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DE3655" w14:textId="05B2FE77" w:rsidR="00FF2001" w:rsidRPr="00FF2001" w:rsidRDefault="0023668D" w:rsidP="00271E2E">
      <w:pPr>
        <w:pBdr>
          <w:bottom w:val="single" w:sz="4" w:space="1" w:color="auto"/>
        </w:pBdr>
        <w:tabs>
          <w:tab w:val="right" w:pos="9720"/>
        </w:tabs>
        <w:spacing w:after="0"/>
        <w:rPr>
          <w:rFonts w:ascii="Arial" w:eastAsia="MS Mincho" w:hAnsi="Arial" w:cs="Arial"/>
          <w:b/>
          <w:sz w:val="24"/>
          <w:szCs w:val="24"/>
          <w:lang w:eastAsia="ja-JP"/>
        </w:rPr>
      </w:pPr>
      <w:r>
        <w:rPr>
          <w:rFonts w:ascii="Arial" w:eastAsia="MS Mincho" w:hAnsi="Arial" w:cs="Arial"/>
          <w:b/>
          <w:sz w:val="24"/>
          <w:szCs w:val="24"/>
          <w:lang w:eastAsia="ja-JP"/>
        </w:rPr>
        <w:t>3GPP TSG-</w:t>
      </w:r>
      <w:r w:rsidR="00AA02BC">
        <w:rPr>
          <w:rFonts w:ascii="Arial" w:eastAsia="MS Mincho" w:hAnsi="Arial" w:cs="Arial"/>
          <w:b/>
          <w:sz w:val="24"/>
          <w:szCs w:val="24"/>
          <w:lang w:eastAsia="ja-JP"/>
        </w:rPr>
        <w:t xml:space="preserve">RAN </w:t>
      </w:r>
      <w:r w:rsidR="00AA02BC" w:rsidRPr="00FF2001">
        <w:rPr>
          <w:rFonts w:ascii="Arial" w:eastAsia="MS Mincho" w:hAnsi="Arial" w:cs="Arial"/>
          <w:b/>
          <w:sz w:val="24"/>
          <w:szCs w:val="24"/>
          <w:lang w:eastAsia="ja-JP"/>
        </w:rPr>
        <w:t>#</w:t>
      </w:r>
      <w:r w:rsidR="001C0F9E">
        <w:rPr>
          <w:rFonts w:ascii="Arial" w:eastAsia="MS Mincho" w:hAnsi="Arial" w:cs="Arial"/>
          <w:b/>
          <w:sz w:val="24"/>
          <w:szCs w:val="24"/>
          <w:lang w:eastAsia="ja-JP"/>
        </w:rPr>
        <w:t>91e</w:t>
      </w:r>
      <w:r w:rsidR="00FF2001" w:rsidRPr="00FF2001">
        <w:rPr>
          <w:rFonts w:ascii="Arial" w:eastAsia="MS Mincho" w:hAnsi="Arial" w:cs="Arial"/>
          <w:b/>
          <w:sz w:val="24"/>
          <w:szCs w:val="24"/>
          <w:lang w:eastAsia="ja-JP"/>
        </w:rPr>
        <w:tab/>
      </w:r>
      <w:r w:rsidR="00CF6530" w:rsidRPr="00CF6530">
        <w:rPr>
          <w:rFonts w:ascii="Arial" w:eastAsia="MS Mincho" w:hAnsi="Arial" w:cs="Arial"/>
          <w:b/>
          <w:sz w:val="24"/>
          <w:szCs w:val="24"/>
          <w:lang w:eastAsia="ja-JP"/>
        </w:rPr>
        <w:t>RP-</w:t>
      </w:r>
      <w:r w:rsidR="00873DDA" w:rsidRPr="00CF6530">
        <w:rPr>
          <w:rFonts w:ascii="Arial" w:eastAsia="MS Mincho" w:hAnsi="Arial" w:cs="Arial"/>
          <w:b/>
          <w:sz w:val="24"/>
          <w:szCs w:val="24"/>
          <w:lang w:eastAsia="ja-JP"/>
        </w:rPr>
        <w:t>21</w:t>
      </w:r>
      <w:r w:rsidR="00271E2E">
        <w:rPr>
          <w:rFonts w:ascii="Arial" w:eastAsia="MS Mincho" w:hAnsi="Arial" w:cs="Arial"/>
          <w:b/>
          <w:sz w:val="24"/>
          <w:szCs w:val="24"/>
          <w:lang w:eastAsia="ja-JP"/>
        </w:rPr>
        <w:t>0348</w:t>
      </w:r>
    </w:p>
    <w:p w14:paraId="0FD730AD" w14:textId="77777777" w:rsidR="00B4181D" w:rsidRPr="000D6532" w:rsidRDefault="003B4F3B" w:rsidP="00FF200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1C0F9E">
        <w:rPr>
          <w:rFonts w:ascii="Arial" w:eastAsia="MS Mincho" w:hAnsi="Arial" w:cs="Arial"/>
          <w:b/>
          <w:sz w:val="24"/>
          <w:szCs w:val="24"/>
          <w:lang w:eastAsia="ja-JP"/>
        </w:rPr>
        <w:t>March</w:t>
      </w:r>
      <w:r>
        <w:rPr>
          <w:rFonts w:ascii="Arial" w:eastAsia="MS Mincho" w:hAnsi="Arial" w:cs="Arial"/>
          <w:b/>
          <w:sz w:val="24"/>
          <w:szCs w:val="24"/>
          <w:lang w:eastAsia="ja-JP"/>
        </w:rPr>
        <w:t xml:space="preserve"> 1</w:t>
      </w:r>
      <w:r w:rsidR="001C0F9E">
        <w:rPr>
          <w:rFonts w:ascii="Arial" w:eastAsia="MS Mincho" w:hAnsi="Arial" w:cs="Arial"/>
          <w:b/>
          <w:sz w:val="24"/>
          <w:szCs w:val="24"/>
          <w:lang w:eastAsia="ja-JP"/>
        </w:rPr>
        <w:t>6</w:t>
      </w:r>
      <w:r w:rsidR="009F24D8">
        <w:rPr>
          <w:rFonts w:ascii="Arial" w:eastAsia="MS Mincho" w:hAnsi="Arial" w:cs="Arial"/>
          <w:b/>
          <w:sz w:val="24"/>
          <w:szCs w:val="24"/>
          <w:lang w:eastAsia="ja-JP"/>
        </w:rPr>
        <w:t>-</w:t>
      </w:r>
      <w:r w:rsidR="001C0F9E">
        <w:rPr>
          <w:rFonts w:ascii="Arial" w:eastAsia="MS Mincho" w:hAnsi="Arial" w:cs="Arial"/>
          <w:b/>
          <w:sz w:val="24"/>
          <w:szCs w:val="24"/>
          <w:lang w:eastAsia="ja-JP"/>
        </w:rPr>
        <w:t>26</w:t>
      </w:r>
      <w:r w:rsidR="00735B65">
        <w:rPr>
          <w:rFonts w:ascii="Arial" w:eastAsia="MS Mincho" w:hAnsi="Arial" w:cs="Arial"/>
          <w:b/>
          <w:sz w:val="24"/>
          <w:szCs w:val="24"/>
          <w:lang w:eastAsia="ja-JP"/>
        </w:rPr>
        <w:t xml:space="preserve">, </w:t>
      </w:r>
      <w:r w:rsidR="009F24D8">
        <w:rPr>
          <w:rFonts w:ascii="Arial" w:eastAsia="MS Mincho" w:hAnsi="Arial" w:cs="Arial"/>
          <w:b/>
          <w:sz w:val="24"/>
          <w:szCs w:val="24"/>
          <w:lang w:eastAsia="ja-JP"/>
        </w:rPr>
        <w:t>202</w:t>
      </w:r>
      <w:r w:rsidR="001C0F9E">
        <w:rPr>
          <w:rFonts w:ascii="Arial" w:eastAsia="MS Mincho" w:hAnsi="Arial" w:cs="Arial"/>
          <w:b/>
          <w:sz w:val="24"/>
          <w:szCs w:val="24"/>
          <w:lang w:eastAsia="ja-JP"/>
        </w:rPr>
        <w:t>1</w:t>
      </w:r>
      <w:r w:rsidR="00FF2001" w:rsidRPr="00FF2001">
        <w:rPr>
          <w:rFonts w:ascii="Arial" w:eastAsia="MS Mincho" w:hAnsi="Arial" w:cs="Arial"/>
          <w:b/>
          <w:sz w:val="24"/>
          <w:szCs w:val="24"/>
          <w:lang w:eastAsia="ja-JP"/>
        </w:rPr>
        <w:tab/>
      </w:r>
    </w:p>
    <w:p w14:paraId="4D730F80" w14:textId="77777777" w:rsidR="00B4181D" w:rsidRPr="000D6532" w:rsidRDefault="00B4181D" w:rsidP="00B4181D">
      <w:pPr>
        <w:spacing w:after="0"/>
        <w:rPr>
          <w:rFonts w:ascii="Arial" w:eastAsia="MS Mincho" w:hAnsi="Arial"/>
          <w:sz w:val="24"/>
          <w:szCs w:val="24"/>
          <w:lang w:eastAsia="ja-JP"/>
        </w:rPr>
      </w:pPr>
    </w:p>
    <w:p w14:paraId="5226733F" w14:textId="290A9B1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D5BD5" w:rsidRPr="006D5BD5">
        <w:rPr>
          <w:rFonts w:ascii="Arial" w:eastAsia="SimSun" w:hAnsi="Arial"/>
          <w:sz w:val="24"/>
          <w:szCs w:val="24"/>
          <w:lang w:eastAsia="en-GB"/>
        </w:rPr>
        <w:t>Input to scenarios and requirements for in-coverage, partial-coverage, and out-of-coverage NR positioning use cases</w:t>
      </w:r>
    </w:p>
    <w:p w14:paraId="2820183F" w14:textId="7DAB615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00987276">
        <w:rPr>
          <w:rFonts w:ascii="Arial" w:eastAsia="SimSun" w:hAnsi="Arial"/>
          <w:sz w:val="24"/>
          <w:szCs w:val="24"/>
          <w:lang w:eastAsia="en-GB"/>
        </w:rPr>
        <w:t xml:space="preserve">    </w:t>
      </w:r>
      <w:r w:rsidR="00D70C5F" w:rsidRPr="00D70C5F">
        <w:rPr>
          <w:rFonts w:ascii="Arial" w:eastAsia="SimSun" w:hAnsi="Arial"/>
          <w:sz w:val="24"/>
          <w:szCs w:val="24"/>
          <w:lang w:eastAsia="en-GB"/>
        </w:rPr>
        <w:t>9.6.2</w:t>
      </w:r>
    </w:p>
    <w:p w14:paraId="724EF2FD" w14:textId="6B456EB5" w:rsidR="00B4181D" w:rsidRPr="00704E88" w:rsidRDefault="00B4181D" w:rsidP="00B4181D">
      <w:pPr>
        <w:tabs>
          <w:tab w:val="left" w:pos="1701"/>
        </w:tabs>
        <w:overflowPunct w:val="0"/>
        <w:autoSpaceDE w:val="0"/>
        <w:autoSpaceDN w:val="0"/>
        <w:adjustRightInd w:val="0"/>
        <w:textAlignment w:val="baseline"/>
        <w:rPr>
          <w:rFonts w:ascii="Arial" w:eastAsia="SimSun" w:hAnsi="Arial"/>
          <w:i/>
          <w:sz w:val="24"/>
          <w:szCs w:val="24"/>
          <w:u w:val="single"/>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94A9C">
        <w:rPr>
          <w:rFonts w:ascii="Arial" w:eastAsia="SimSun" w:hAnsi="Arial"/>
          <w:sz w:val="24"/>
          <w:szCs w:val="24"/>
          <w:lang w:eastAsia="en-GB"/>
        </w:rPr>
        <w:t>Qualcomm Incorporated</w:t>
      </w:r>
    </w:p>
    <w:p w14:paraId="1FE425E0" w14:textId="77777777" w:rsidR="00B4181D" w:rsidRPr="000D6532" w:rsidRDefault="00B4181D" w:rsidP="00B4181D">
      <w:pPr>
        <w:pBdr>
          <w:bottom w:val="single" w:sz="6" w:space="1" w:color="auto"/>
        </w:pBdr>
        <w:spacing w:after="0"/>
        <w:rPr>
          <w:rFonts w:eastAsia="MS Mincho"/>
          <w:sz w:val="24"/>
          <w:szCs w:val="24"/>
          <w:lang w:eastAsia="ja-JP"/>
        </w:rPr>
      </w:pPr>
    </w:p>
    <w:p w14:paraId="713DB30F" w14:textId="6C09B4B4" w:rsidR="002E7B7E" w:rsidRDefault="0028299D" w:rsidP="002E7B7E">
      <w:pPr>
        <w:keepNext/>
        <w:keepLines/>
        <w:spacing w:before="120"/>
        <w:ind w:left="1134" w:hanging="1134"/>
        <w:outlineLvl w:val="2"/>
        <w:rPr>
          <w:rFonts w:ascii="Arial" w:hAnsi="Arial"/>
          <w:sz w:val="28"/>
        </w:rPr>
      </w:pPr>
      <w:bookmarkStart w:id="0" w:name="_Toc355779204"/>
      <w:bookmarkStart w:id="1" w:name="_Toc354586742"/>
      <w:bookmarkStart w:id="2" w:name="_Toc354590101"/>
      <w:bookmarkEnd w:id="0"/>
      <w:bookmarkEnd w:id="1"/>
      <w:bookmarkEnd w:id="2"/>
      <w:r>
        <w:rPr>
          <w:rFonts w:ascii="Arial" w:hAnsi="Arial"/>
          <w:sz w:val="28"/>
        </w:rPr>
        <w:t>1</w:t>
      </w:r>
      <w:r w:rsidR="008B7064">
        <w:rPr>
          <w:rFonts w:ascii="Arial" w:hAnsi="Arial"/>
          <w:sz w:val="28"/>
        </w:rPr>
        <w:t xml:space="preserve"> </w:t>
      </w:r>
      <w:r w:rsidR="005A7994">
        <w:rPr>
          <w:rFonts w:ascii="Arial" w:hAnsi="Arial"/>
          <w:sz w:val="28"/>
        </w:rPr>
        <w:t>Introduction</w:t>
      </w:r>
    </w:p>
    <w:p w14:paraId="105E1ECF" w14:textId="3CFB28F3" w:rsidR="00A04811" w:rsidRDefault="006A1450" w:rsidP="002E7B7E">
      <w:r>
        <w:t>RAN</w:t>
      </w:r>
      <w:r w:rsidR="0045387B">
        <w:t xml:space="preserve"> plenary </w:t>
      </w:r>
      <w:r w:rsidR="002C2567">
        <w:t xml:space="preserve">has </w:t>
      </w:r>
      <w:r w:rsidR="0045387B">
        <w:t>agreed to</w:t>
      </w:r>
      <w:r w:rsidR="00020389">
        <w:t xml:space="preserve"> a</w:t>
      </w:r>
      <w:r w:rsidR="000D51F2">
        <w:t xml:space="preserve"> </w:t>
      </w:r>
      <w:r w:rsidR="00DA30F2" w:rsidRPr="00DA30F2">
        <w:rPr>
          <w:i/>
          <w:iCs/>
        </w:rPr>
        <w:t xml:space="preserve">Study on scenarios and requirements of in-coverage, partial coverage, and out-of-coverage </w:t>
      </w:r>
      <w:r w:rsidR="00DA30F2" w:rsidRPr="00DA30F2">
        <w:rPr>
          <w:rFonts w:hint="eastAsia"/>
          <w:i/>
          <w:iCs/>
          <w:lang w:eastAsia="ko-KR"/>
        </w:rPr>
        <w:t xml:space="preserve">NR </w:t>
      </w:r>
      <w:r w:rsidR="00DA30F2" w:rsidRPr="00DA30F2">
        <w:rPr>
          <w:i/>
          <w:iCs/>
        </w:rPr>
        <w:t>positioning use cases’</w:t>
      </w:r>
      <w:r w:rsidR="00BC5A76">
        <w:rPr>
          <w:i/>
          <w:iCs/>
        </w:rPr>
        <w:t xml:space="preserve"> </w:t>
      </w:r>
      <w:r w:rsidR="00BC5A76" w:rsidRPr="00BC5A76">
        <w:t>[1]</w:t>
      </w:r>
      <w:r w:rsidR="00BC5A76">
        <w:t xml:space="preserve">. </w:t>
      </w:r>
      <w:r w:rsidR="00020389">
        <w:t xml:space="preserve">The </w:t>
      </w:r>
      <w:r w:rsidR="00A04811">
        <w:t xml:space="preserve">study has the following </w:t>
      </w:r>
      <w:r w:rsidR="007F0CA5">
        <w:t xml:space="preserve">first objective for which input needs to be provided </w:t>
      </w:r>
      <w:r w:rsidR="00A0500E">
        <w:t>during RAN#91e</w:t>
      </w:r>
      <w:r w:rsidR="00A04811">
        <w:t>.</w:t>
      </w:r>
    </w:p>
    <w:p w14:paraId="0AF766B6" w14:textId="77777777" w:rsidR="00A0500E" w:rsidRPr="00A0500E" w:rsidRDefault="00A0500E" w:rsidP="00A0500E">
      <w:pPr>
        <w:numPr>
          <w:ilvl w:val="0"/>
          <w:numId w:val="6"/>
        </w:numPr>
        <w:overflowPunct w:val="0"/>
        <w:autoSpaceDE w:val="0"/>
        <w:autoSpaceDN w:val="0"/>
        <w:adjustRightInd w:val="0"/>
        <w:spacing w:after="0"/>
        <w:textAlignment w:val="baseline"/>
        <w:rPr>
          <w:bCs/>
          <w:i/>
          <w:iCs/>
          <w:lang w:val="en-US"/>
        </w:rPr>
      </w:pPr>
      <w:r w:rsidRPr="00A0500E">
        <w:rPr>
          <w:rFonts w:hint="eastAsia"/>
          <w:i/>
          <w:iCs/>
        </w:rPr>
        <w:t xml:space="preserve">Identify </w:t>
      </w:r>
      <w:r w:rsidRPr="00A0500E">
        <w:rPr>
          <w:i/>
          <w:iCs/>
        </w:rPr>
        <w:t>the positioning use cases and requirements for V2X and public safety, based on the existing 3GPP work and input from industry fora.</w:t>
      </w:r>
    </w:p>
    <w:p w14:paraId="29C6F54A" w14:textId="7057DD26" w:rsidR="006A1450" w:rsidRDefault="006A1450" w:rsidP="002E7B7E"/>
    <w:p w14:paraId="28BD8346" w14:textId="34FFF946" w:rsidR="005E384D" w:rsidRDefault="005E384D" w:rsidP="002E7B7E">
      <w:r>
        <w:t xml:space="preserve">In this paper we will provide </w:t>
      </w:r>
      <w:r w:rsidR="00907ADC">
        <w:t>Qualcomm’s views on the objective.</w:t>
      </w:r>
    </w:p>
    <w:p w14:paraId="5B0AB6C3" w14:textId="77777777" w:rsidR="007F16F4" w:rsidRDefault="007F16F4" w:rsidP="002E7B7E"/>
    <w:p w14:paraId="74A9C81D" w14:textId="1E258CE0" w:rsidR="006A1969" w:rsidRDefault="006A1969" w:rsidP="006A1969">
      <w:pPr>
        <w:keepNext/>
        <w:keepLines/>
        <w:spacing w:before="120"/>
        <w:ind w:left="1134" w:hanging="1134"/>
        <w:outlineLvl w:val="2"/>
        <w:rPr>
          <w:rFonts w:ascii="Arial" w:hAnsi="Arial"/>
          <w:sz w:val="28"/>
        </w:rPr>
      </w:pPr>
      <w:r>
        <w:rPr>
          <w:rFonts w:ascii="Arial" w:hAnsi="Arial"/>
          <w:sz w:val="28"/>
        </w:rPr>
        <w:t>2 Use Case and Requirements for V2X</w:t>
      </w:r>
    </w:p>
    <w:p w14:paraId="5ACA32B5" w14:textId="4FBA64D6" w:rsidR="007A67A8" w:rsidRDefault="002019A5" w:rsidP="006A1969">
      <w:r>
        <w:t>As part of the study</w:t>
      </w:r>
      <w:r w:rsidR="00515EBC">
        <w:t>,</w:t>
      </w:r>
      <w:r>
        <w:t xml:space="preserve"> RAN plenary </w:t>
      </w:r>
      <w:r w:rsidR="001161BA">
        <w:t xml:space="preserve">had </w:t>
      </w:r>
      <w:r>
        <w:t>sent LS to SAE and 5GAA asking their views on positioning requirements for V2X applications.</w:t>
      </w:r>
      <w:r w:rsidR="0054772F">
        <w:t xml:space="preserve"> The response LS</w:t>
      </w:r>
      <w:r w:rsidR="001B2DC5">
        <w:t>s have been received from</w:t>
      </w:r>
      <w:r w:rsidR="0054772F">
        <w:t xml:space="preserve"> SAE [2] </w:t>
      </w:r>
      <w:r w:rsidR="00C2104A">
        <w:t>and 5GAA [3]</w:t>
      </w:r>
      <w:r w:rsidR="001B2DC5">
        <w:t xml:space="preserve">. </w:t>
      </w:r>
      <w:r w:rsidR="0057424E">
        <w:t xml:space="preserve">Both LSs indicate that up to sub meter accurate positioning is required </w:t>
      </w:r>
      <w:r w:rsidR="00D911E5">
        <w:t xml:space="preserve">for vehicular applications. This has been documented in SA1 requirements </w:t>
      </w:r>
      <w:r w:rsidR="0001512B">
        <w:t xml:space="preserve">[4] </w:t>
      </w:r>
      <w:r w:rsidR="00D911E5">
        <w:t>as well.</w:t>
      </w:r>
      <w:r w:rsidR="0001512B">
        <w:t xml:space="preserve"> More specifically, </w:t>
      </w:r>
      <w:r w:rsidR="007A67A8">
        <w:t xml:space="preserve">there are requirements for both </w:t>
      </w:r>
      <w:r w:rsidR="006D5E4E">
        <w:t xml:space="preserve">accurate </w:t>
      </w:r>
      <w:r w:rsidR="007A67A8">
        <w:t>a</w:t>
      </w:r>
      <w:r w:rsidR="006D5E4E">
        <w:t>bsolute and relative positioning.</w:t>
      </w:r>
    </w:p>
    <w:p w14:paraId="315EA019" w14:textId="297F46AA" w:rsidR="006D5E4E" w:rsidRPr="00554553" w:rsidRDefault="006D5E4E" w:rsidP="006A1969">
      <w:pPr>
        <w:rPr>
          <w:i/>
          <w:iCs/>
        </w:rPr>
      </w:pPr>
      <w:r w:rsidRPr="00554553">
        <w:rPr>
          <w:i/>
          <w:iCs/>
        </w:rPr>
        <w:t>Observation 1: Vehicular applications require up to sub meter accurate positioning</w:t>
      </w:r>
      <w:r w:rsidR="00554553" w:rsidRPr="00554553">
        <w:rPr>
          <w:i/>
          <w:iCs/>
        </w:rPr>
        <w:t>. More specifically, there are requirements for both accurate absolute and relative positioning.</w:t>
      </w:r>
    </w:p>
    <w:p w14:paraId="4D962D56" w14:textId="7250867D" w:rsidR="00554553" w:rsidRDefault="00554553" w:rsidP="006A1969">
      <w:r>
        <w:t xml:space="preserve">Furthermore, it is observed that </w:t>
      </w:r>
      <w:r w:rsidR="001043BF">
        <w:t xml:space="preserve">it is very challenging to meet such high accuracy requirements in </w:t>
      </w:r>
      <w:r w:rsidR="00833A14">
        <w:t>certain important scenarios</w:t>
      </w:r>
      <w:r w:rsidR="00D56E94">
        <w:t>,</w:t>
      </w:r>
      <w:r w:rsidR="00833A14">
        <w:t xml:space="preserve"> such as </w:t>
      </w:r>
      <w:r w:rsidR="0058639F">
        <w:t>heavy</w:t>
      </w:r>
      <w:r w:rsidR="007E159E">
        <w:t xml:space="preserve"> urban, </w:t>
      </w:r>
      <w:r w:rsidR="00833A14">
        <w:t>tunnels and covered parking lots</w:t>
      </w:r>
      <w:r w:rsidR="002C4197">
        <w:t>,</w:t>
      </w:r>
      <w:r w:rsidR="00B70F4F">
        <w:t xml:space="preserve"> using current positioning methods. </w:t>
      </w:r>
      <w:r w:rsidR="00FF6EA3">
        <w:t xml:space="preserve">These </w:t>
      </w:r>
      <w:r w:rsidR="00B70F4F">
        <w:t xml:space="preserve">include GNSS and current cellular positioning </w:t>
      </w:r>
      <w:r w:rsidR="007A5AC9">
        <w:t>methods that may be coverage and</w:t>
      </w:r>
      <w:r w:rsidR="00932802">
        <w:t>/or</w:t>
      </w:r>
      <w:r w:rsidR="007A5AC9">
        <w:t xml:space="preserve"> </w:t>
      </w:r>
      <w:r w:rsidR="0078542D">
        <w:t xml:space="preserve">accuracy limited. The LS response from SAE also notes that </w:t>
      </w:r>
      <w:r w:rsidR="00785D14">
        <w:t>on board sensors</w:t>
      </w:r>
      <w:r w:rsidR="00224C47">
        <w:t>, such as camera,</w:t>
      </w:r>
      <w:r w:rsidR="00785D14">
        <w:t xml:space="preserve"> have known limitations in such scenarios</w:t>
      </w:r>
      <w:r w:rsidR="00090AB3">
        <w:t>, e.g., limited visibility at night</w:t>
      </w:r>
      <w:r w:rsidR="00785D14">
        <w:t xml:space="preserve">. </w:t>
      </w:r>
      <w:r w:rsidR="00B70F4F">
        <w:t xml:space="preserve"> </w:t>
      </w:r>
    </w:p>
    <w:p w14:paraId="02B64282" w14:textId="77D17C0E" w:rsidR="006579C3" w:rsidRDefault="00090AB3" w:rsidP="006A1969">
      <w:pPr>
        <w:rPr>
          <w:i/>
          <w:iCs/>
        </w:rPr>
      </w:pPr>
      <w:r w:rsidRPr="00554553">
        <w:rPr>
          <w:i/>
          <w:iCs/>
        </w:rPr>
        <w:t xml:space="preserve">Observation </w:t>
      </w:r>
      <w:r>
        <w:rPr>
          <w:i/>
          <w:iCs/>
        </w:rPr>
        <w:t>2</w:t>
      </w:r>
      <w:r w:rsidRPr="00554553">
        <w:rPr>
          <w:i/>
          <w:iCs/>
        </w:rPr>
        <w:t xml:space="preserve">: </w:t>
      </w:r>
      <w:r w:rsidR="00ED7DBB">
        <w:rPr>
          <w:i/>
          <w:iCs/>
        </w:rPr>
        <w:t>For vehicular applications, i</w:t>
      </w:r>
      <w:r w:rsidR="00932802">
        <w:rPr>
          <w:i/>
          <w:iCs/>
        </w:rPr>
        <w:t xml:space="preserve">t is challenging </w:t>
      </w:r>
      <w:r w:rsidR="004A5288">
        <w:rPr>
          <w:i/>
          <w:iCs/>
        </w:rPr>
        <w:t>to achieve such required accuracy for</w:t>
      </w:r>
      <w:r w:rsidR="00932802">
        <w:rPr>
          <w:i/>
          <w:iCs/>
        </w:rPr>
        <w:t xml:space="preserve"> </w:t>
      </w:r>
      <w:r w:rsidR="0058639F">
        <w:rPr>
          <w:i/>
          <w:iCs/>
        </w:rPr>
        <w:t xml:space="preserve">important scenarios such as </w:t>
      </w:r>
      <w:r w:rsidR="007E159E">
        <w:rPr>
          <w:i/>
          <w:iCs/>
        </w:rPr>
        <w:t xml:space="preserve">heavy urban, </w:t>
      </w:r>
      <w:r w:rsidR="0058639F">
        <w:rPr>
          <w:i/>
          <w:iCs/>
        </w:rPr>
        <w:t>tunnels</w:t>
      </w:r>
      <w:r w:rsidR="007E159E">
        <w:rPr>
          <w:i/>
          <w:iCs/>
        </w:rPr>
        <w:t>,</w:t>
      </w:r>
      <w:r w:rsidR="0058639F">
        <w:rPr>
          <w:i/>
          <w:iCs/>
        </w:rPr>
        <w:t xml:space="preserve"> and covered parking lots</w:t>
      </w:r>
      <w:r w:rsidR="007E159E">
        <w:rPr>
          <w:i/>
          <w:iCs/>
        </w:rPr>
        <w:t xml:space="preserve"> </w:t>
      </w:r>
      <w:r w:rsidR="004A5288">
        <w:rPr>
          <w:i/>
          <w:iCs/>
        </w:rPr>
        <w:t xml:space="preserve">using GNSS and cellular positioning. This is due to </w:t>
      </w:r>
      <w:r w:rsidR="003B40D2">
        <w:rPr>
          <w:i/>
          <w:iCs/>
        </w:rPr>
        <w:t xml:space="preserve">coverage and </w:t>
      </w:r>
      <w:r w:rsidR="00550328">
        <w:rPr>
          <w:i/>
          <w:iCs/>
        </w:rPr>
        <w:t>accuracy limitations. Furthermore</w:t>
      </w:r>
      <w:r w:rsidR="00224C47">
        <w:rPr>
          <w:i/>
          <w:iCs/>
        </w:rPr>
        <w:t>,</w:t>
      </w:r>
      <w:r w:rsidR="00550328">
        <w:rPr>
          <w:i/>
          <w:iCs/>
        </w:rPr>
        <w:t xml:space="preserve"> on board sensors </w:t>
      </w:r>
      <w:r w:rsidR="00224C47">
        <w:rPr>
          <w:i/>
          <w:iCs/>
        </w:rPr>
        <w:t>have known limitations in such scenarios</w:t>
      </w:r>
      <w:r w:rsidR="006579C3">
        <w:rPr>
          <w:i/>
          <w:iCs/>
        </w:rPr>
        <w:t>.</w:t>
      </w:r>
    </w:p>
    <w:p w14:paraId="3A9379B6" w14:textId="76C63B9C" w:rsidR="001D42B5" w:rsidRDefault="001016AF" w:rsidP="006A1969">
      <w:r>
        <w:t>Both LS</w:t>
      </w:r>
      <w:r w:rsidR="001D42B5">
        <w:t>s</w:t>
      </w:r>
      <w:r>
        <w:t xml:space="preserve"> </w:t>
      </w:r>
      <w:r w:rsidR="00753D15">
        <w:t xml:space="preserve">identified </w:t>
      </w:r>
      <w:r>
        <w:t xml:space="preserve">sidelink based ranging and positioning as a method to address </w:t>
      </w:r>
      <w:r w:rsidR="001D42B5">
        <w:t>these scenarios.</w:t>
      </w:r>
      <w:r w:rsidR="00565E5A">
        <w:t xml:space="preserve"> It is recommended that 3GPP specify sidelink ranging and positioning </w:t>
      </w:r>
      <w:r w:rsidR="00A56BE5">
        <w:t>during Release 18.</w:t>
      </w:r>
    </w:p>
    <w:p w14:paraId="0192E88B" w14:textId="77777777" w:rsidR="00A56BE5" w:rsidRDefault="001D42B5" w:rsidP="006A1969">
      <w:pPr>
        <w:rPr>
          <w:i/>
          <w:iCs/>
        </w:rPr>
      </w:pPr>
      <w:r w:rsidRPr="00554553">
        <w:rPr>
          <w:i/>
          <w:iCs/>
        </w:rPr>
        <w:t xml:space="preserve">Observation </w:t>
      </w:r>
      <w:r>
        <w:rPr>
          <w:i/>
          <w:iCs/>
        </w:rPr>
        <w:t>3</w:t>
      </w:r>
      <w:r w:rsidRPr="00554553">
        <w:rPr>
          <w:i/>
          <w:iCs/>
        </w:rPr>
        <w:t xml:space="preserve">: </w:t>
      </w:r>
      <w:r>
        <w:rPr>
          <w:i/>
          <w:iCs/>
        </w:rPr>
        <w:t>Sidelink based ranging and positioning is a proposed solution to address such scenarios.</w:t>
      </w:r>
      <w:r w:rsidR="00A56BE5">
        <w:rPr>
          <w:i/>
          <w:iCs/>
        </w:rPr>
        <w:t xml:space="preserve"> It is recommended that 3GPP specify sidelink ranging and positioning during Release 18.</w:t>
      </w:r>
    </w:p>
    <w:p w14:paraId="3CBBD9E8" w14:textId="5D6AFECE" w:rsidR="00C10D9F" w:rsidRDefault="00BD4086" w:rsidP="00BD318F">
      <w:pPr>
        <w:keepNext/>
        <w:jc w:val="center"/>
      </w:pPr>
      <w:r>
        <w:rPr>
          <w:noProof/>
        </w:rPr>
        <w:lastRenderedPageBreak/>
        <w:drawing>
          <wp:inline distT="0" distB="0" distL="0" distR="0" wp14:anchorId="0A281DE6" wp14:editId="76EDA07C">
            <wp:extent cx="1538889" cy="17337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3673" cy="1772927"/>
                    </a:xfrm>
                    <a:prstGeom prst="rect">
                      <a:avLst/>
                    </a:prstGeom>
                    <a:noFill/>
                    <a:ln>
                      <a:noFill/>
                    </a:ln>
                  </pic:spPr>
                </pic:pic>
              </a:graphicData>
            </a:graphic>
          </wp:inline>
        </w:drawing>
      </w:r>
    </w:p>
    <w:p w14:paraId="6CBE027E" w14:textId="7A68A3B2" w:rsidR="00BD4086" w:rsidRPr="00502C94" w:rsidRDefault="00BD4086" w:rsidP="00BD4086">
      <w:pPr>
        <w:jc w:val="center"/>
        <w:rPr>
          <w:i/>
          <w:iCs/>
        </w:rPr>
      </w:pPr>
      <w:r w:rsidRPr="00502C94">
        <w:rPr>
          <w:i/>
          <w:iCs/>
        </w:rPr>
        <w:t xml:space="preserve">Figure 1: Example </w:t>
      </w:r>
      <w:r w:rsidR="00D74FCA" w:rsidRPr="00502C94">
        <w:rPr>
          <w:i/>
          <w:iCs/>
        </w:rPr>
        <w:t xml:space="preserve">of </w:t>
      </w:r>
      <w:r w:rsidRPr="00502C94">
        <w:rPr>
          <w:i/>
          <w:iCs/>
        </w:rPr>
        <w:t xml:space="preserve">V2I and V2P </w:t>
      </w:r>
      <w:r w:rsidR="00D74FCA" w:rsidRPr="00502C94">
        <w:rPr>
          <w:i/>
          <w:iCs/>
        </w:rPr>
        <w:t>sidelink ranging positioning</w:t>
      </w:r>
      <w:r w:rsidR="007E509C" w:rsidRPr="00502C94">
        <w:rPr>
          <w:i/>
          <w:iCs/>
        </w:rPr>
        <w:t xml:space="preserve"> targeting absolute and relative positio</w:t>
      </w:r>
      <w:r w:rsidR="00502C94" w:rsidRPr="00502C94">
        <w:rPr>
          <w:i/>
          <w:iCs/>
        </w:rPr>
        <w:t>ning respectively</w:t>
      </w:r>
      <w:r w:rsidR="00502C94">
        <w:rPr>
          <w:i/>
          <w:iCs/>
        </w:rPr>
        <w:t>.</w:t>
      </w:r>
    </w:p>
    <w:p w14:paraId="2C4BD066" w14:textId="77777777" w:rsidR="00BD318F" w:rsidRDefault="00BD318F" w:rsidP="006A1969"/>
    <w:p w14:paraId="271EBCAC" w14:textId="7549D3B5" w:rsidR="00C01B15" w:rsidRDefault="00ED7DBB" w:rsidP="006A1969">
      <w:r>
        <w:t xml:space="preserve">Such sidelink </w:t>
      </w:r>
      <w:r w:rsidR="00C01B15">
        <w:t>based ranging and positioning needs to work out of coverage and without any network involvement.</w:t>
      </w:r>
      <w:r w:rsidR="00762B98">
        <w:t xml:space="preserve"> This needs a distributed positioning protocol between UEs to be defined.</w:t>
      </w:r>
    </w:p>
    <w:p w14:paraId="74D21688" w14:textId="76DFB2EE" w:rsidR="00090AB3" w:rsidRDefault="00C01B15" w:rsidP="006A1969">
      <w:r w:rsidRPr="00554553">
        <w:rPr>
          <w:i/>
          <w:iCs/>
        </w:rPr>
        <w:t xml:space="preserve">Observation </w:t>
      </w:r>
      <w:r>
        <w:rPr>
          <w:i/>
          <w:iCs/>
        </w:rPr>
        <w:t>4</w:t>
      </w:r>
      <w:r w:rsidRPr="00554553">
        <w:rPr>
          <w:i/>
          <w:iCs/>
        </w:rPr>
        <w:t xml:space="preserve">: </w:t>
      </w:r>
      <w:r>
        <w:rPr>
          <w:i/>
          <w:iCs/>
        </w:rPr>
        <w:t xml:space="preserve">Sidelink based ranging and positioning solution should </w:t>
      </w:r>
      <w:r w:rsidR="009A6121">
        <w:rPr>
          <w:i/>
          <w:iCs/>
        </w:rPr>
        <w:t xml:space="preserve">work in out of coverage scenarios </w:t>
      </w:r>
      <w:r>
        <w:rPr>
          <w:i/>
          <w:iCs/>
        </w:rPr>
        <w:t>without any network involvement</w:t>
      </w:r>
      <w:r w:rsidR="009A6121">
        <w:rPr>
          <w:i/>
          <w:iCs/>
        </w:rPr>
        <w:t>.</w:t>
      </w:r>
      <w:r w:rsidR="00E935C9">
        <w:rPr>
          <w:i/>
          <w:iCs/>
        </w:rPr>
        <w:t xml:space="preserve"> This requires a distributed positioning protocol between UEs to be defined.</w:t>
      </w:r>
    </w:p>
    <w:p w14:paraId="3B99A57A" w14:textId="0B2F5F2C" w:rsidR="001B476E" w:rsidRDefault="002269D3" w:rsidP="000D2711">
      <w:r>
        <w:t>We note that for accurate ranging</w:t>
      </w:r>
      <w:r w:rsidR="00E935C9">
        <w:t>,</w:t>
      </w:r>
      <w:r>
        <w:t xml:space="preserve"> a wideband ranging signal</w:t>
      </w:r>
      <w:r w:rsidR="00C53876">
        <w:t xml:space="preserve"> (e.g., 100</w:t>
      </w:r>
      <w:r w:rsidR="007B1C38">
        <w:t xml:space="preserve"> MHz or more</w:t>
      </w:r>
      <w:r w:rsidR="00C53876">
        <w:t>)</w:t>
      </w:r>
      <w:r>
        <w:t xml:space="preserve"> is needed. </w:t>
      </w:r>
      <w:r w:rsidR="009724A5">
        <w:t xml:space="preserve">Such wideband </w:t>
      </w:r>
      <w:r w:rsidR="000B672C">
        <w:t>dedicate</w:t>
      </w:r>
      <w:r w:rsidR="00F84074">
        <w:t>d</w:t>
      </w:r>
      <w:r w:rsidR="000B672C">
        <w:t xml:space="preserve"> ITS spectrum is not available </w:t>
      </w:r>
      <w:r w:rsidR="00F84074">
        <w:t xml:space="preserve">in any region of the world. We further note that vehicles have limited number of antennas, so </w:t>
      </w:r>
      <w:r w:rsidR="00A66DD0">
        <w:t>an angle based solution cannot provide highly accuracy. Finally, it</w:t>
      </w:r>
      <w:r w:rsidR="00885D76">
        <w:t>’</w:t>
      </w:r>
      <w:r w:rsidR="00A66DD0">
        <w:t>s important that s</w:t>
      </w:r>
      <w:r w:rsidR="00885D76">
        <w:t>idelink positioning protocol work with already</w:t>
      </w:r>
      <w:r w:rsidR="001B1B43">
        <w:t xml:space="preserve"> or planned</w:t>
      </w:r>
      <w:r w:rsidR="00885D76">
        <w:t xml:space="preserve"> deploy</w:t>
      </w:r>
      <w:r w:rsidR="001B1B43">
        <w:t>ments of</w:t>
      </w:r>
      <w:r w:rsidR="00885D76">
        <w:t xml:space="preserve"> V2X</w:t>
      </w:r>
      <w:r w:rsidR="00EA2310">
        <w:t xml:space="preserve">. This involves making sure that </w:t>
      </w:r>
      <w:r w:rsidR="002C109B">
        <w:t xml:space="preserve">devices </w:t>
      </w:r>
      <w:r w:rsidR="00437EF6">
        <w:t>already deployed, or are planned for deployment, do not need to be updated.</w:t>
      </w:r>
    </w:p>
    <w:p w14:paraId="0893A93A" w14:textId="77777777" w:rsidR="00B30C62" w:rsidRDefault="001B476E" w:rsidP="000D2711">
      <w:pPr>
        <w:rPr>
          <w:i/>
          <w:iCs/>
        </w:rPr>
      </w:pPr>
      <w:r w:rsidRPr="00554553">
        <w:rPr>
          <w:i/>
          <w:iCs/>
        </w:rPr>
        <w:t xml:space="preserve">Observation </w:t>
      </w:r>
      <w:r>
        <w:rPr>
          <w:i/>
          <w:iCs/>
        </w:rPr>
        <w:t>5</w:t>
      </w:r>
      <w:r w:rsidRPr="00554553">
        <w:rPr>
          <w:i/>
          <w:iCs/>
        </w:rPr>
        <w:t xml:space="preserve">: </w:t>
      </w:r>
      <w:r>
        <w:rPr>
          <w:i/>
          <w:iCs/>
        </w:rPr>
        <w:t xml:space="preserve">For </w:t>
      </w:r>
      <w:r w:rsidR="005864BB">
        <w:rPr>
          <w:i/>
          <w:iCs/>
        </w:rPr>
        <w:t xml:space="preserve">high accuracy ranging, a wideband signal is needed. </w:t>
      </w:r>
      <w:r w:rsidR="008E14B0">
        <w:rPr>
          <w:i/>
          <w:iCs/>
        </w:rPr>
        <w:t xml:space="preserve">Such wideband ITS spectrum is not available in any region of the world. </w:t>
      </w:r>
    </w:p>
    <w:p w14:paraId="6BC40397" w14:textId="4F7270E2" w:rsidR="00E86A63" w:rsidRDefault="00B30C62" w:rsidP="000D2711">
      <w:r w:rsidRPr="00554553">
        <w:rPr>
          <w:i/>
          <w:iCs/>
        </w:rPr>
        <w:t xml:space="preserve">Observation </w:t>
      </w:r>
      <w:r>
        <w:rPr>
          <w:i/>
          <w:iCs/>
        </w:rPr>
        <w:t>6</w:t>
      </w:r>
      <w:r w:rsidRPr="00554553">
        <w:rPr>
          <w:i/>
          <w:iCs/>
        </w:rPr>
        <w:t xml:space="preserve">: </w:t>
      </w:r>
      <w:r>
        <w:rPr>
          <w:i/>
          <w:iCs/>
        </w:rPr>
        <w:t>It</w:t>
      </w:r>
      <w:r w:rsidR="00AF54FA">
        <w:rPr>
          <w:i/>
          <w:iCs/>
        </w:rPr>
        <w:t>’</w:t>
      </w:r>
      <w:r>
        <w:rPr>
          <w:i/>
          <w:iCs/>
        </w:rPr>
        <w:t xml:space="preserve">s important </w:t>
      </w:r>
      <w:r w:rsidR="005961FC">
        <w:rPr>
          <w:i/>
          <w:iCs/>
        </w:rPr>
        <w:t xml:space="preserve">that a </w:t>
      </w:r>
      <w:r>
        <w:rPr>
          <w:i/>
          <w:iCs/>
        </w:rPr>
        <w:t>sidelink</w:t>
      </w:r>
      <w:r w:rsidR="005961FC">
        <w:rPr>
          <w:i/>
          <w:iCs/>
        </w:rPr>
        <w:t xml:space="preserve"> based ranging and positioning solution does not </w:t>
      </w:r>
      <w:r w:rsidR="00AF54FA">
        <w:rPr>
          <w:i/>
          <w:iCs/>
        </w:rPr>
        <w:t xml:space="preserve">disrupt current or planned V2X deployments. </w:t>
      </w:r>
      <w:r w:rsidR="00DA160F">
        <w:rPr>
          <w:i/>
          <w:iCs/>
        </w:rPr>
        <w:t>More specifically</w:t>
      </w:r>
      <w:r w:rsidR="00A560A0">
        <w:rPr>
          <w:i/>
          <w:iCs/>
        </w:rPr>
        <w:t>, the design should not force an update of currently deployed or planned for deployment devices.</w:t>
      </w:r>
      <w:r w:rsidR="00AF54FA">
        <w:rPr>
          <w:i/>
          <w:iCs/>
        </w:rPr>
        <w:t xml:space="preserve"> </w:t>
      </w:r>
      <w:r>
        <w:rPr>
          <w:i/>
          <w:iCs/>
        </w:rPr>
        <w:t xml:space="preserve"> </w:t>
      </w:r>
      <w:r w:rsidR="00437EF6">
        <w:t xml:space="preserve"> </w:t>
      </w:r>
    </w:p>
    <w:p w14:paraId="782BE77C" w14:textId="0836CE64" w:rsidR="00A66DD0" w:rsidRDefault="000E3370" w:rsidP="000D2711">
      <w:r>
        <w:t xml:space="preserve">One simple solution to address such issues is to define a distributed sidelink ranging &amp; positioning protocol such that coordination messages go over V2X ITS spectrum while sidelink ranging occurs over </w:t>
      </w:r>
      <w:r w:rsidR="00E86A63">
        <w:t xml:space="preserve">unlicensed, e.g., UNII3. </w:t>
      </w:r>
      <w:r w:rsidR="001129A1">
        <w:t xml:space="preserve">Ranging over unlicensed spectrum allows for high accuracy ranging and coordination over ITS spectrum allows for high reliability of coordination messages. Furthermore, such a design </w:t>
      </w:r>
      <w:r w:rsidR="00DA15FB">
        <w:t xml:space="preserve">will not </w:t>
      </w:r>
      <w:r w:rsidR="00AC0A04">
        <w:t>force</w:t>
      </w:r>
      <w:r w:rsidR="00597A80">
        <w:t xml:space="preserve"> already deployed or planned for deployment V2X</w:t>
      </w:r>
      <w:r w:rsidR="001B476E">
        <w:t xml:space="preserve"> devices do not need to be updated</w:t>
      </w:r>
      <w:r w:rsidR="00DA15FB">
        <w:t>.</w:t>
      </w:r>
      <w:r w:rsidR="00DC3CCC">
        <w:t xml:space="preserve"> </w:t>
      </w:r>
    </w:p>
    <w:p w14:paraId="58F70D8C" w14:textId="27393BFC" w:rsidR="00A560A0" w:rsidRDefault="000E3370" w:rsidP="000D2711">
      <w:pPr>
        <w:rPr>
          <w:i/>
          <w:iCs/>
        </w:rPr>
      </w:pPr>
      <w:r w:rsidRPr="00554553">
        <w:rPr>
          <w:i/>
          <w:iCs/>
        </w:rPr>
        <w:t xml:space="preserve">Observation </w:t>
      </w:r>
      <w:r w:rsidR="006431F9">
        <w:rPr>
          <w:i/>
          <w:iCs/>
        </w:rPr>
        <w:t>7</w:t>
      </w:r>
      <w:r w:rsidRPr="00554553">
        <w:rPr>
          <w:i/>
          <w:iCs/>
        </w:rPr>
        <w:t xml:space="preserve">: </w:t>
      </w:r>
      <w:r>
        <w:rPr>
          <w:i/>
          <w:iCs/>
        </w:rPr>
        <w:t>Sidelink based ranging and positioning solution should</w:t>
      </w:r>
      <w:r w:rsidR="00D3526C">
        <w:rPr>
          <w:i/>
          <w:iCs/>
        </w:rPr>
        <w:t xml:space="preserve"> allow for coordination </w:t>
      </w:r>
      <w:r w:rsidR="003D60C9">
        <w:rPr>
          <w:i/>
          <w:iCs/>
        </w:rPr>
        <w:t xml:space="preserve">over </w:t>
      </w:r>
      <w:r w:rsidR="00254E8E">
        <w:rPr>
          <w:i/>
          <w:iCs/>
        </w:rPr>
        <w:t>ITS spectrum while sidelink ranging occur</w:t>
      </w:r>
      <w:r w:rsidR="00AC0A04">
        <w:rPr>
          <w:i/>
          <w:iCs/>
        </w:rPr>
        <w:t>s over unlicensed spectrum</w:t>
      </w:r>
      <w:r w:rsidR="00EB18C7">
        <w:rPr>
          <w:i/>
          <w:iCs/>
        </w:rPr>
        <w:t>, e.g., UNII3. This will allow for accurate ranging and not d</w:t>
      </w:r>
      <w:r w:rsidR="005712CC">
        <w:rPr>
          <w:i/>
          <w:iCs/>
        </w:rPr>
        <w:t>isrupt a</w:t>
      </w:r>
      <w:r w:rsidR="006431F9">
        <w:rPr>
          <w:i/>
          <w:iCs/>
        </w:rPr>
        <w:t xml:space="preserve"> current or planned V2X deployment.</w:t>
      </w:r>
    </w:p>
    <w:p w14:paraId="70223F2D" w14:textId="307B190F" w:rsidR="00A560A0" w:rsidRPr="00A770E1" w:rsidRDefault="00A770E1" w:rsidP="000D2711">
      <w:r>
        <w:t xml:space="preserve">Given the </w:t>
      </w:r>
      <w:r w:rsidR="005D2996">
        <w:t>differences in</w:t>
      </w:r>
      <w:r w:rsidR="00B642A6">
        <w:t xml:space="preserve"> speed and interest in deployment of V2X in different regions </w:t>
      </w:r>
      <w:r w:rsidR="00253B17">
        <w:t xml:space="preserve">the design should not assume that NR V2X will be available for coordination </w:t>
      </w:r>
      <w:r w:rsidR="00A01873">
        <w:t>messages. The design should allow coordination messages to be sent over both LTE V2X and NR V2X.</w:t>
      </w:r>
      <w:r w:rsidR="005D2996">
        <w:t xml:space="preserve"> </w:t>
      </w:r>
      <w:r w:rsidR="00752864">
        <w:t xml:space="preserve">This will allow deployment of sidelink ranging and positioning protocol to </w:t>
      </w:r>
      <w:r w:rsidR="00B6402A">
        <w:t>independent of NR V2X deployment.</w:t>
      </w:r>
    </w:p>
    <w:p w14:paraId="29FF1624" w14:textId="2BF72AC7" w:rsidR="00B130D5" w:rsidRDefault="00A01873" w:rsidP="00533E6E">
      <w:pPr>
        <w:rPr>
          <w:i/>
          <w:iCs/>
        </w:rPr>
      </w:pPr>
      <w:r w:rsidRPr="00554553">
        <w:rPr>
          <w:i/>
          <w:iCs/>
        </w:rPr>
        <w:t xml:space="preserve">Observation </w:t>
      </w:r>
      <w:r>
        <w:rPr>
          <w:i/>
          <w:iCs/>
        </w:rPr>
        <w:t>8</w:t>
      </w:r>
      <w:r w:rsidRPr="00554553">
        <w:rPr>
          <w:i/>
          <w:iCs/>
        </w:rPr>
        <w:t xml:space="preserve">: </w:t>
      </w:r>
      <w:r w:rsidR="00F53EAF">
        <w:rPr>
          <w:i/>
          <w:iCs/>
        </w:rPr>
        <w:t>The design should allow for c</w:t>
      </w:r>
      <w:r w:rsidR="009F4935">
        <w:rPr>
          <w:i/>
          <w:iCs/>
        </w:rPr>
        <w:t xml:space="preserve">oordination messages </w:t>
      </w:r>
      <w:r w:rsidR="00F53EAF">
        <w:rPr>
          <w:i/>
          <w:iCs/>
        </w:rPr>
        <w:t xml:space="preserve">for distributed sidelink </w:t>
      </w:r>
      <w:r w:rsidR="00752864">
        <w:rPr>
          <w:i/>
          <w:iCs/>
        </w:rPr>
        <w:t xml:space="preserve">ranging and positioning protocol to </w:t>
      </w:r>
      <w:r w:rsidR="00F53EAF">
        <w:rPr>
          <w:i/>
          <w:iCs/>
        </w:rPr>
        <w:t xml:space="preserve">be sent over </w:t>
      </w:r>
      <w:r w:rsidR="00752864">
        <w:rPr>
          <w:i/>
          <w:iCs/>
        </w:rPr>
        <w:t>both</w:t>
      </w:r>
      <w:r w:rsidR="00F53EAF">
        <w:rPr>
          <w:i/>
          <w:iCs/>
        </w:rPr>
        <w:t xml:space="preserve"> LTE V2X </w:t>
      </w:r>
      <w:r w:rsidR="00752864">
        <w:rPr>
          <w:i/>
          <w:iCs/>
        </w:rPr>
        <w:t>and NR V2X</w:t>
      </w:r>
      <w:r w:rsidR="00B6402A">
        <w:rPr>
          <w:i/>
          <w:iCs/>
        </w:rPr>
        <w:t>. This will allow for deployment of sidelink ranging and positioning protocol to be independent of NR V2X deployment.</w:t>
      </w:r>
    </w:p>
    <w:p w14:paraId="1C3AFE22" w14:textId="7CAFAC3F" w:rsidR="00533E6E" w:rsidRDefault="00533E6E" w:rsidP="00533E6E">
      <w:pPr>
        <w:rPr>
          <w:i/>
          <w:iCs/>
        </w:rPr>
      </w:pPr>
    </w:p>
    <w:p w14:paraId="4F93F891" w14:textId="74301C28" w:rsidR="00533E6E" w:rsidRDefault="00533E6E" w:rsidP="00FE0891">
      <w:pPr>
        <w:jc w:val="center"/>
      </w:pPr>
      <w:r>
        <w:rPr>
          <w:i/>
          <w:iCs/>
          <w:noProof/>
        </w:rPr>
        <w:lastRenderedPageBreak/>
        <mc:AlternateContent>
          <mc:Choice Requires="wpg">
            <w:drawing>
              <wp:inline distT="0" distB="0" distL="0" distR="0" wp14:anchorId="35CB9598" wp14:editId="5E36C4C1">
                <wp:extent cx="3288030" cy="1377107"/>
                <wp:effectExtent l="0" t="0" r="7620" b="0"/>
                <wp:docPr id="60" name="Group 60"/>
                <wp:cNvGraphicFramePr/>
                <a:graphic xmlns:a="http://schemas.openxmlformats.org/drawingml/2006/main">
                  <a:graphicData uri="http://schemas.microsoft.com/office/word/2010/wordprocessingGroup">
                    <wpg:wgp>
                      <wpg:cNvGrpSpPr/>
                      <wpg:grpSpPr>
                        <a:xfrm>
                          <a:off x="0" y="0"/>
                          <a:ext cx="3288030" cy="1377107"/>
                          <a:chOff x="0" y="80467"/>
                          <a:chExt cx="3288264" cy="1377559"/>
                        </a:xfrm>
                      </wpg:grpSpPr>
                      <wpg:grpSp>
                        <wpg:cNvPr id="55" name="Group 6"/>
                        <wpg:cNvGrpSpPr/>
                        <wpg:grpSpPr>
                          <a:xfrm>
                            <a:off x="0" y="965606"/>
                            <a:ext cx="500338" cy="328393"/>
                            <a:chOff x="0" y="966986"/>
                            <a:chExt cx="733185" cy="454245"/>
                          </a:xfrm>
                        </wpg:grpSpPr>
                        <wps:wsp>
                          <wps:cNvPr id="56" name="Freeform 5"/>
                          <wps:cNvSpPr>
                            <a:spLocks/>
                          </wps:cNvSpPr>
                          <wps:spPr bwMode="auto">
                            <a:xfrm>
                              <a:off x="0" y="966986"/>
                              <a:ext cx="733185" cy="454245"/>
                            </a:xfrm>
                            <a:custGeom>
                              <a:avLst/>
                              <a:gdLst>
                                <a:gd name="T0" fmla="*/ 1211 w 4233"/>
                                <a:gd name="T1" fmla="*/ 0 h 2620"/>
                                <a:gd name="T2" fmla="*/ 3023 w 4233"/>
                                <a:gd name="T3" fmla="*/ 0 h 2620"/>
                                <a:gd name="T4" fmla="*/ 3863 w 4233"/>
                                <a:gd name="T5" fmla="*/ 846 h 2620"/>
                                <a:gd name="T6" fmla="*/ 4233 w 4233"/>
                                <a:gd name="T7" fmla="*/ 1374 h 2620"/>
                                <a:gd name="T8" fmla="*/ 4233 w 4233"/>
                                <a:gd name="T9" fmla="*/ 2477 h 2620"/>
                                <a:gd name="T10" fmla="*/ 4094 w 4233"/>
                                <a:gd name="T11" fmla="*/ 2620 h 2620"/>
                                <a:gd name="T12" fmla="*/ 3671 w 4233"/>
                                <a:gd name="T13" fmla="*/ 2620 h 2620"/>
                                <a:gd name="T14" fmla="*/ 3526 w 4233"/>
                                <a:gd name="T15" fmla="*/ 2477 h 2620"/>
                                <a:gd name="T16" fmla="*/ 3526 w 4233"/>
                                <a:gd name="T17" fmla="*/ 2291 h 2620"/>
                                <a:gd name="T18" fmla="*/ 2117 w 4233"/>
                                <a:gd name="T19" fmla="*/ 2365 h 2620"/>
                                <a:gd name="T20" fmla="*/ 707 w 4233"/>
                                <a:gd name="T21" fmla="*/ 2291 h 2620"/>
                                <a:gd name="T22" fmla="*/ 707 w 4233"/>
                                <a:gd name="T23" fmla="*/ 2477 h 2620"/>
                                <a:gd name="T24" fmla="*/ 563 w 4233"/>
                                <a:gd name="T25" fmla="*/ 2620 h 2620"/>
                                <a:gd name="T26" fmla="*/ 139 w 4233"/>
                                <a:gd name="T27" fmla="*/ 2620 h 2620"/>
                                <a:gd name="T28" fmla="*/ 0 w 4233"/>
                                <a:gd name="T29" fmla="*/ 2477 h 2620"/>
                                <a:gd name="T30" fmla="*/ 0 w 4233"/>
                                <a:gd name="T31" fmla="*/ 1374 h 2620"/>
                                <a:gd name="T32" fmla="*/ 370 w 4233"/>
                                <a:gd name="T33" fmla="*/ 846 h 2620"/>
                                <a:gd name="T34" fmla="*/ 1211 w 4233"/>
                                <a:gd name="T35" fmla="*/ 0 h 26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233" h="2620">
                                  <a:moveTo>
                                    <a:pt x="1211" y="0"/>
                                  </a:moveTo>
                                  <a:cubicBezTo>
                                    <a:pt x="1211" y="0"/>
                                    <a:pt x="2223" y="0"/>
                                    <a:pt x="3023" y="0"/>
                                  </a:cubicBezTo>
                                  <a:cubicBezTo>
                                    <a:pt x="3357" y="0"/>
                                    <a:pt x="3863" y="846"/>
                                    <a:pt x="3863" y="846"/>
                                  </a:cubicBezTo>
                                  <a:cubicBezTo>
                                    <a:pt x="3863" y="846"/>
                                    <a:pt x="4233" y="992"/>
                                    <a:pt x="4233" y="1374"/>
                                  </a:cubicBezTo>
                                  <a:cubicBezTo>
                                    <a:pt x="4233" y="1751"/>
                                    <a:pt x="4233" y="2477"/>
                                    <a:pt x="4233" y="2477"/>
                                  </a:cubicBezTo>
                                  <a:cubicBezTo>
                                    <a:pt x="4233" y="2557"/>
                                    <a:pt x="4172" y="2620"/>
                                    <a:pt x="4094" y="2620"/>
                                  </a:cubicBezTo>
                                  <a:cubicBezTo>
                                    <a:pt x="4094" y="2620"/>
                                    <a:pt x="4094" y="2620"/>
                                    <a:pt x="3671" y="2620"/>
                                  </a:cubicBezTo>
                                  <a:cubicBezTo>
                                    <a:pt x="3593" y="2620"/>
                                    <a:pt x="3526" y="2557"/>
                                    <a:pt x="3526" y="2477"/>
                                  </a:cubicBezTo>
                                  <a:cubicBezTo>
                                    <a:pt x="3526" y="2477"/>
                                    <a:pt x="3526" y="2564"/>
                                    <a:pt x="3526" y="2291"/>
                                  </a:cubicBezTo>
                                  <a:cubicBezTo>
                                    <a:pt x="3520" y="2296"/>
                                    <a:pt x="2835" y="2365"/>
                                    <a:pt x="2117" y="2365"/>
                                  </a:cubicBezTo>
                                  <a:cubicBezTo>
                                    <a:pt x="1398" y="2365"/>
                                    <a:pt x="707" y="2291"/>
                                    <a:pt x="707" y="2291"/>
                                  </a:cubicBezTo>
                                  <a:cubicBezTo>
                                    <a:pt x="707" y="2291"/>
                                    <a:pt x="707" y="2204"/>
                                    <a:pt x="707" y="2477"/>
                                  </a:cubicBezTo>
                                  <a:cubicBezTo>
                                    <a:pt x="707" y="2557"/>
                                    <a:pt x="641" y="2620"/>
                                    <a:pt x="563" y="2620"/>
                                  </a:cubicBezTo>
                                  <a:cubicBezTo>
                                    <a:pt x="563" y="2620"/>
                                    <a:pt x="563" y="2620"/>
                                    <a:pt x="139" y="2620"/>
                                  </a:cubicBezTo>
                                  <a:cubicBezTo>
                                    <a:pt x="61" y="2620"/>
                                    <a:pt x="0" y="2557"/>
                                    <a:pt x="0" y="2477"/>
                                  </a:cubicBezTo>
                                  <a:cubicBezTo>
                                    <a:pt x="0" y="2477"/>
                                    <a:pt x="0" y="1751"/>
                                    <a:pt x="0" y="1374"/>
                                  </a:cubicBezTo>
                                  <a:cubicBezTo>
                                    <a:pt x="0" y="992"/>
                                    <a:pt x="370" y="846"/>
                                    <a:pt x="370" y="846"/>
                                  </a:cubicBezTo>
                                  <a:cubicBezTo>
                                    <a:pt x="370" y="846"/>
                                    <a:pt x="876" y="0"/>
                                    <a:pt x="1211" y="0"/>
                                  </a:cubicBezTo>
                                  <a:close/>
                                </a:path>
                              </a:pathLst>
                            </a:custGeom>
                            <a:solidFill>
                              <a:schemeClr val="accent1"/>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7" name="Freeform 6"/>
                          <wps:cNvSpPr>
                            <a:spLocks/>
                          </wps:cNvSpPr>
                          <wps:spPr bwMode="auto">
                            <a:xfrm>
                              <a:off x="139784" y="1018170"/>
                              <a:ext cx="453616" cy="119289"/>
                            </a:xfrm>
                            <a:custGeom>
                              <a:avLst/>
                              <a:gdLst>
                                <a:gd name="T0" fmla="*/ 2059 w 2619"/>
                                <a:gd name="T1" fmla="*/ 0 h 688"/>
                                <a:gd name="T2" fmla="*/ 561 w 2619"/>
                                <a:gd name="T3" fmla="*/ 0 h 688"/>
                                <a:gd name="T4" fmla="*/ 14 w 2619"/>
                                <a:gd name="T5" fmla="*/ 514 h 688"/>
                                <a:gd name="T6" fmla="*/ 35 w 2619"/>
                                <a:gd name="T7" fmla="*/ 576 h 688"/>
                                <a:gd name="T8" fmla="*/ 305 w 2619"/>
                                <a:gd name="T9" fmla="*/ 688 h 688"/>
                                <a:gd name="T10" fmla="*/ 1310 w 2619"/>
                                <a:gd name="T11" fmla="*/ 593 h 688"/>
                                <a:gd name="T12" fmla="*/ 2314 w 2619"/>
                                <a:gd name="T13" fmla="*/ 688 h 688"/>
                                <a:gd name="T14" fmla="*/ 2584 w 2619"/>
                                <a:gd name="T15" fmla="*/ 576 h 688"/>
                                <a:gd name="T16" fmla="*/ 2606 w 2619"/>
                                <a:gd name="T17" fmla="*/ 514 h 688"/>
                                <a:gd name="T18" fmla="*/ 2059 w 2619"/>
                                <a:gd name="T19" fmla="*/ 0 h 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619" h="688">
                                  <a:moveTo>
                                    <a:pt x="2059" y="0"/>
                                  </a:moveTo>
                                  <a:cubicBezTo>
                                    <a:pt x="2059" y="0"/>
                                    <a:pt x="2059" y="0"/>
                                    <a:pt x="561" y="0"/>
                                  </a:cubicBezTo>
                                  <a:cubicBezTo>
                                    <a:pt x="339" y="0"/>
                                    <a:pt x="92" y="383"/>
                                    <a:pt x="14" y="514"/>
                                  </a:cubicBezTo>
                                  <a:cubicBezTo>
                                    <a:pt x="0" y="537"/>
                                    <a:pt x="10" y="566"/>
                                    <a:pt x="35" y="576"/>
                                  </a:cubicBezTo>
                                  <a:cubicBezTo>
                                    <a:pt x="305" y="688"/>
                                    <a:pt x="305" y="688"/>
                                    <a:pt x="305" y="688"/>
                                  </a:cubicBezTo>
                                  <a:cubicBezTo>
                                    <a:pt x="305" y="688"/>
                                    <a:pt x="856" y="593"/>
                                    <a:pt x="1310" y="593"/>
                                  </a:cubicBezTo>
                                  <a:cubicBezTo>
                                    <a:pt x="1763" y="593"/>
                                    <a:pt x="2314" y="688"/>
                                    <a:pt x="2314" y="688"/>
                                  </a:cubicBezTo>
                                  <a:cubicBezTo>
                                    <a:pt x="2584" y="576"/>
                                    <a:pt x="2584" y="576"/>
                                    <a:pt x="2584" y="576"/>
                                  </a:cubicBezTo>
                                  <a:cubicBezTo>
                                    <a:pt x="2609" y="566"/>
                                    <a:pt x="2619" y="537"/>
                                    <a:pt x="2606" y="514"/>
                                  </a:cubicBezTo>
                                  <a:cubicBezTo>
                                    <a:pt x="2528" y="383"/>
                                    <a:pt x="2281" y="0"/>
                                    <a:pt x="2059" y="0"/>
                                  </a:cubicBezTo>
                                  <a:close/>
                                </a:path>
                              </a:pathLst>
                            </a:custGeom>
                            <a:solidFill>
                              <a:schemeClr val="accent2">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8" name="Freeform 7"/>
                          <wps:cNvSpPr>
                            <a:spLocks/>
                          </wps:cNvSpPr>
                          <wps:spPr bwMode="auto">
                            <a:xfrm>
                              <a:off x="59277" y="1214603"/>
                              <a:ext cx="149244" cy="68736"/>
                            </a:xfrm>
                            <a:custGeom>
                              <a:avLst/>
                              <a:gdLst>
                                <a:gd name="T0" fmla="*/ 0 w 862"/>
                                <a:gd name="T1" fmla="*/ 63 h 397"/>
                                <a:gd name="T2" fmla="*/ 0 w 862"/>
                                <a:gd name="T3" fmla="*/ 290 h 397"/>
                                <a:gd name="T4" fmla="*/ 51 w 862"/>
                                <a:gd name="T5" fmla="*/ 344 h 397"/>
                                <a:gd name="T6" fmla="*/ 804 w 862"/>
                                <a:gd name="T7" fmla="*/ 394 h 397"/>
                                <a:gd name="T8" fmla="*/ 862 w 862"/>
                                <a:gd name="T9" fmla="*/ 340 h 397"/>
                                <a:gd name="T10" fmla="*/ 862 w 862"/>
                                <a:gd name="T11" fmla="*/ 284 h 397"/>
                                <a:gd name="T12" fmla="*/ 823 w 862"/>
                                <a:gd name="T13" fmla="*/ 232 h 397"/>
                                <a:gd name="T14" fmla="*/ 70 w 862"/>
                                <a:gd name="T15" fmla="*/ 11 h 397"/>
                                <a:gd name="T16" fmla="*/ 0 w 862"/>
                                <a:gd name="T17" fmla="*/ 6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62" h="397">
                                  <a:moveTo>
                                    <a:pt x="0" y="63"/>
                                  </a:moveTo>
                                  <a:cubicBezTo>
                                    <a:pt x="0" y="290"/>
                                    <a:pt x="0" y="290"/>
                                    <a:pt x="0" y="290"/>
                                  </a:cubicBezTo>
                                  <a:cubicBezTo>
                                    <a:pt x="0" y="319"/>
                                    <a:pt x="22" y="342"/>
                                    <a:pt x="51" y="344"/>
                                  </a:cubicBezTo>
                                  <a:cubicBezTo>
                                    <a:pt x="804" y="394"/>
                                    <a:pt x="804" y="394"/>
                                    <a:pt x="804" y="394"/>
                                  </a:cubicBezTo>
                                  <a:cubicBezTo>
                                    <a:pt x="836" y="397"/>
                                    <a:pt x="862" y="372"/>
                                    <a:pt x="862" y="340"/>
                                  </a:cubicBezTo>
                                  <a:cubicBezTo>
                                    <a:pt x="862" y="284"/>
                                    <a:pt x="862" y="284"/>
                                    <a:pt x="862" y="284"/>
                                  </a:cubicBezTo>
                                  <a:cubicBezTo>
                                    <a:pt x="862" y="260"/>
                                    <a:pt x="846" y="238"/>
                                    <a:pt x="823" y="232"/>
                                  </a:cubicBezTo>
                                  <a:cubicBezTo>
                                    <a:pt x="70" y="11"/>
                                    <a:pt x="70" y="11"/>
                                    <a:pt x="70" y="11"/>
                                  </a:cubicBezTo>
                                  <a:cubicBezTo>
                                    <a:pt x="35" y="0"/>
                                    <a:pt x="0" y="26"/>
                                    <a:pt x="0" y="63"/>
                                  </a:cubicBezTo>
                                  <a:close/>
                                </a:path>
                              </a:pathLst>
                            </a:custGeom>
                            <a:solidFill>
                              <a:schemeClr val="accent2">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 name="Freeform 8"/>
                          <wps:cNvSpPr>
                            <a:spLocks/>
                          </wps:cNvSpPr>
                          <wps:spPr bwMode="auto">
                            <a:xfrm>
                              <a:off x="526346" y="1214603"/>
                              <a:ext cx="149349" cy="68736"/>
                            </a:xfrm>
                            <a:custGeom>
                              <a:avLst/>
                              <a:gdLst>
                                <a:gd name="T0" fmla="*/ 862 w 862"/>
                                <a:gd name="T1" fmla="*/ 63 h 397"/>
                                <a:gd name="T2" fmla="*/ 862 w 862"/>
                                <a:gd name="T3" fmla="*/ 290 h 397"/>
                                <a:gd name="T4" fmla="*/ 812 w 862"/>
                                <a:gd name="T5" fmla="*/ 344 h 397"/>
                                <a:gd name="T6" fmla="*/ 58 w 862"/>
                                <a:gd name="T7" fmla="*/ 394 h 397"/>
                                <a:gd name="T8" fmla="*/ 0 w 862"/>
                                <a:gd name="T9" fmla="*/ 340 h 397"/>
                                <a:gd name="T10" fmla="*/ 0 w 862"/>
                                <a:gd name="T11" fmla="*/ 284 h 397"/>
                                <a:gd name="T12" fmla="*/ 39 w 862"/>
                                <a:gd name="T13" fmla="*/ 232 h 397"/>
                                <a:gd name="T14" fmla="*/ 793 w 862"/>
                                <a:gd name="T15" fmla="*/ 11 h 397"/>
                                <a:gd name="T16" fmla="*/ 862 w 862"/>
                                <a:gd name="T17" fmla="*/ 6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62" h="397">
                                  <a:moveTo>
                                    <a:pt x="862" y="63"/>
                                  </a:moveTo>
                                  <a:cubicBezTo>
                                    <a:pt x="862" y="290"/>
                                    <a:pt x="862" y="290"/>
                                    <a:pt x="862" y="290"/>
                                  </a:cubicBezTo>
                                  <a:cubicBezTo>
                                    <a:pt x="862" y="319"/>
                                    <a:pt x="840" y="342"/>
                                    <a:pt x="812" y="344"/>
                                  </a:cubicBezTo>
                                  <a:cubicBezTo>
                                    <a:pt x="58" y="394"/>
                                    <a:pt x="58" y="394"/>
                                    <a:pt x="58" y="394"/>
                                  </a:cubicBezTo>
                                  <a:cubicBezTo>
                                    <a:pt x="27" y="397"/>
                                    <a:pt x="0" y="372"/>
                                    <a:pt x="0" y="340"/>
                                  </a:cubicBezTo>
                                  <a:cubicBezTo>
                                    <a:pt x="0" y="284"/>
                                    <a:pt x="0" y="284"/>
                                    <a:pt x="0" y="284"/>
                                  </a:cubicBezTo>
                                  <a:cubicBezTo>
                                    <a:pt x="0" y="260"/>
                                    <a:pt x="16" y="238"/>
                                    <a:pt x="39" y="232"/>
                                  </a:cubicBezTo>
                                  <a:cubicBezTo>
                                    <a:pt x="793" y="11"/>
                                    <a:pt x="793" y="11"/>
                                    <a:pt x="793" y="11"/>
                                  </a:cubicBezTo>
                                  <a:cubicBezTo>
                                    <a:pt x="827" y="0"/>
                                    <a:pt x="862" y="26"/>
                                    <a:pt x="862" y="63"/>
                                  </a:cubicBezTo>
                                  <a:close/>
                                </a:path>
                              </a:pathLst>
                            </a:custGeom>
                            <a:solidFill>
                              <a:schemeClr val="accent2">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s:wsp>
                        <wps:cNvPr id="16" name="Straight Arrow Connector 15">
                          <a:extLst>
                            <a:ext uri="{FF2B5EF4-FFF2-40B4-BE49-F238E27FC236}">
                              <a16:creationId xmlns:a16="http://schemas.microsoft.com/office/drawing/2014/main" id="{1606D7DA-5C5D-45C4-8A46-95516F90CC4D}"/>
                            </a:ext>
                          </a:extLst>
                        </wps:cNvPr>
                        <wps:cNvCnPr>
                          <a:cxnSpLocks/>
                        </wps:cNvCnPr>
                        <wps:spPr>
                          <a:xfrm flipV="1">
                            <a:off x="528218" y="700887"/>
                            <a:ext cx="2071292" cy="420978"/>
                          </a:xfrm>
                          <a:prstGeom prst="straightConnector1">
                            <a:avLst/>
                          </a:prstGeom>
                          <a:ln w="25400" cap="rnd">
                            <a:solidFill>
                              <a:schemeClr val="accent1"/>
                            </a:solidFill>
                            <a:prstDash val="sysDash"/>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8">
                          <a:extLst>
                            <a:ext uri="{FF2B5EF4-FFF2-40B4-BE49-F238E27FC236}">
                              <a16:creationId xmlns:a16="http://schemas.microsoft.com/office/drawing/2014/main" id="{789391BB-483D-4E2B-99B8-0DC0A97A2411}"/>
                            </a:ext>
                          </a:extLst>
                        </wps:cNvPr>
                        <wps:cNvCnPr>
                          <a:cxnSpLocks/>
                        </wps:cNvCnPr>
                        <wps:spPr>
                          <a:xfrm flipV="1">
                            <a:off x="469697" y="547268"/>
                            <a:ext cx="2071292" cy="420978"/>
                          </a:xfrm>
                          <a:prstGeom prst="straightConnector1">
                            <a:avLst/>
                          </a:prstGeom>
                          <a:ln w="25400" cap="rnd">
                            <a:solidFill>
                              <a:srgbClr val="00B050"/>
                            </a:solidFill>
                            <a:prstDash val="sysDash"/>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 name="TextBox 19">
                          <a:extLst>
                            <a:ext uri="{FF2B5EF4-FFF2-40B4-BE49-F238E27FC236}">
                              <a16:creationId xmlns:a16="http://schemas.microsoft.com/office/drawing/2014/main" id="{0C8A59DE-72F0-4622-8900-768FD9693740}"/>
                            </a:ext>
                          </a:extLst>
                        </wps:cNvPr>
                        <wps:cNvSpPr txBox="1"/>
                        <wps:spPr>
                          <a:xfrm>
                            <a:off x="826619" y="1068008"/>
                            <a:ext cx="1868303" cy="390018"/>
                          </a:xfrm>
                          <a:prstGeom prst="rect">
                            <a:avLst/>
                          </a:prstGeom>
                        </wps:spPr>
                        <wps:txbx>
                          <w:txbxContent>
                            <w:p w14:paraId="257E67EB" w14:textId="77777777" w:rsidR="00533E6E" w:rsidRDefault="00533E6E" w:rsidP="00533E6E">
                              <w:pPr>
                                <w:spacing w:line="230" w:lineRule="auto"/>
                                <w:rPr>
                                  <w:sz w:val="24"/>
                                  <w:szCs w:val="24"/>
                                </w:rPr>
                              </w:pPr>
                              <w:r>
                                <w:rPr>
                                  <w:rFonts w:ascii="Microsoft Sans Serif" w:hAnsi="Microsoft Sans Serif" w:cs="Microsoft Sans Serif"/>
                                  <w:color w:val="4472C4" w:themeColor="accent1"/>
                                  <w:kern w:val="24"/>
                                </w:rPr>
                                <w:t>Coordination messages over ITS spectrum (LTE V2X or NR V2X)</w:t>
                              </w:r>
                            </w:p>
                          </w:txbxContent>
                        </wps:txbx>
                        <wps:bodyPr wrap="square" lIns="0" tIns="0" rIns="0" bIns="0" rtlCol="0" anchor="t">
                          <a:spAutoFit/>
                        </wps:bodyPr>
                      </wps:wsp>
                      <wps:wsp>
                        <wps:cNvPr id="21" name="TextBox 20">
                          <a:extLst>
                            <a:ext uri="{FF2B5EF4-FFF2-40B4-BE49-F238E27FC236}">
                              <a16:creationId xmlns:a16="http://schemas.microsoft.com/office/drawing/2014/main" id="{6E9E451A-C576-4CCF-AFF8-37EB583D8EEA}"/>
                            </a:ext>
                          </a:extLst>
                        </wps:cNvPr>
                        <wps:cNvSpPr txBox="1"/>
                        <wps:spPr>
                          <a:xfrm>
                            <a:off x="500338" y="299997"/>
                            <a:ext cx="1851157" cy="650401"/>
                          </a:xfrm>
                          <a:prstGeom prst="rect">
                            <a:avLst/>
                          </a:prstGeom>
                        </wps:spPr>
                        <wps:txbx>
                          <w:txbxContent>
                            <w:p w14:paraId="7D655D90" w14:textId="77777777" w:rsidR="00533E6E" w:rsidRDefault="00533E6E" w:rsidP="00533E6E">
                              <w:pPr>
                                <w:spacing w:line="230" w:lineRule="auto"/>
                                <w:rPr>
                                  <w:sz w:val="24"/>
                                  <w:szCs w:val="24"/>
                                </w:rPr>
                              </w:pPr>
                              <w:r>
                                <w:rPr>
                                  <w:rFonts w:ascii="Microsoft Sans Serif" w:hAnsi="Microsoft Sans Serif" w:cs="Microsoft Sans Serif"/>
                                  <w:color w:val="00B050"/>
                                  <w:kern w:val="24"/>
                                </w:rPr>
                                <w:t xml:space="preserve">Sidelink ranging over unlicensed spectrum, e.g. UNII3 </w:t>
                              </w:r>
                            </w:p>
                            <w:p w14:paraId="34C34A2F" w14:textId="77777777" w:rsidR="00533E6E" w:rsidRDefault="00533E6E" w:rsidP="00533E6E"/>
                          </w:txbxContent>
                        </wps:txbx>
                        <wps:bodyPr wrap="square" lIns="0" tIns="0" rIns="0" bIns="0" rtlCol="0">
                          <a:spAutoFit/>
                        </wps:bodyPr>
                      </wps:wsp>
                      <wpg:grpSp>
                        <wpg:cNvPr id="17" name="Group 16">
                          <a:extLst>
                            <a:ext uri="{FF2B5EF4-FFF2-40B4-BE49-F238E27FC236}">
                              <a16:creationId xmlns:a16="http://schemas.microsoft.com/office/drawing/2014/main" id="{9DB9E3E3-513F-4F03-B745-609B9F652B53}"/>
                            </a:ext>
                          </a:extLst>
                        </wpg:cNvPr>
                        <wpg:cNvGrpSpPr/>
                        <wpg:grpSpPr>
                          <a:xfrm>
                            <a:off x="2794406" y="80467"/>
                            <a:ext cx="493858" cy="777449"/>
                            <a:chOff x="2795629" y="77862"/>
                            <a:chExt cx="588051" cy="1001117"/>
                          </a:xfrm>
                        </wpg:grpSpPr>
                        <wpg:grpSp>
                          <wpg:cNvPr id="11" name="Group 11">
                            <a:extLst>
                              <a:ext uri="{FF2B5EF4-FFF2-40B4-BE49-F238E27FC236}">
                                <a16:creationId xmlns:a16="http://schemas.microsoft.com/office/drawing/2014/main" id="{8CC65011-C46E-4F34-AE89-8691D4717AAC}"/>
                              </a:ext>
                            </a:extLst>
                          </wpg:cNvPr>
                          <wpg:cNvGrpSpPr/>
                          <wpg:grpSpPr>
                            <a:xfrm>
                              <a:off x="2811131" y="77862"/>
                              <a:ext cx="564752" cy="561286"/>
                              <a:chOff x="2811131" y="77862"/>
                              <a:chExt cx="4654550" cy="4625975"/>
                            </a:xfrm>
                          </wpg:grpSpPr>
                          <wps:wsp>
                            <wps:cNvPr id="15" name="Oval 15">
                              <a:extLst>
                                <a:ext uri="{FF2B5EF4-FFF2-40B4-BE49-F238E27FC236}">
                                  <a16:creationId xmlns:a16="http://schemas.microsoft.com/office/drawing/2014/main" id="{20BB19CF-9CD6-4A11-91DB-2BBBD7CBDAD7}"/>
                                </a:ext>
                              </a:extLst>
                            </wps:cNvPr>
                            <wps:cNvSpPr>
                              <a:spLocks noChangeArrowheads="1"/>
                            </wps:cNvSpPr>
                            <wps:spPr bwMode="auto">
                              <a:xfrm>
                                <a:off x="3625521" y="887490"/>
                                <a:ext cx="3013071" cy="2995618"/>
                              </a:xfrm>
                              <a:prstGeom prst="ellipse">
                                <a:avLst/>
                              </a:prstGeom>
                              <a:solidFill>
                                <a:schemeClr val="accent2">
                                  <a:lumMod val="40000"/>
                                  <a:lumOff val="60000"/>
                                </a:schemeClr>
                              </a:solidFill>
                              <a:ln>
                                <a:noFill/>
                              </a:ln>
                            </wps:spPr>
                            <wps:bodyPr vert="horz" wrap="square" lIns="91440" tIns="45720" rIns="91440" bIns="45720" numCol="1" anchor="t" anchorCtr="0" compatLnSpc="1">
                              <a:prstTxWarp prst="textNoShape">
                                <a:avLst/>
                              </a:prstTxWarp>
                            </wps:bodyPr>
                          </wps:wsp>
                          <wps:wsp>
                            <wps:cNvPr id="18" name="Freeform 6">
                              <a:extLst>
                                <a:ext uri="{FF2B5EF4-FFF2-40B4-BE49-F238E27FC236}">
                                  <a16:creationId xmlns:a16="http://schemas.microsoft.com/office/drawing/2014/main" id="{C6CD47BF-6D8D-4B0A-9252-DAAEB5A6DE8B}"/>
                                </a:ext>
                              </a:extLst>
                            </wps:cNvPr>
                            <wps:cNvSpPr>
                              <a:spLocks noEditPoints="1"/>
                            </wps:cNvSpPr>
                            <wps:spPr bwMode="auto">
                              <a:xfrm>
                                <a:off x="2811131" y="77862"/>
                                <a:ext cx="4654550" cy="4625975"/>
                              </a:xfrm>
                              <a:custGeom>
                                <a:avLst/>
                                <a:gdLst>
                                  <a:gd name="T0" fmla="*/ 4000 w 8000"/>
                                  <a:gd name="T1" fmla="*/ 7974 h 7974"/>
                                  <a:gd name="T2" fmla="*/ 2443 w 8000"/>
                                  <a:gd name="T3" fmla="*/ 7661 h 7974"/>
                                  <a:gd name="T4" fmla="*/ 1172 w 8000"/>
                                  <a:gd name="T5" fmla="*/ 6807 h 7974"/>
                                  <a:gd name="T6" fmla="*/ 315 w 8000"/>
                                  <a:gd name="T7" fmla="*/ 5539 h 7974"/>
                                  <a:gd name="T8" fmla="*/ 0 w 8000"/>
                                  <a:gd name="T9" fmla="*/ 3987 h 7974"/>
                                  <a:gd name="T10" fmla="*/ 315 w 8000"/>
                                  <a:gd name="T11" fmla="*/ 2435 h 7974"/>
                                  <a:gd name="T12" fmla="*/ 1172 w 8000"/>
                                  <a:gd name="T13" fmla="*/ 1168 h 7974"/>
                                  <a:gd name="T14" fmla="*/ 2443 w 8000"/>
                                  <a:gd name="T15" fmla="*/ 313 h 7974"/>
                                  <a:gd name="T16" fmla="*/ 4000 w 8000"/>
                                  <a:gd name="T17" fmla="*/ 0 h 7974"/>
                                  <a:gd name="T18" fmla="*/ 5557 w 8000"/>
                                  <a:gd name="T19" fmla="*/ 313 h 7974"/>
                                  <a:gd name="T20" fmla="*/ 6829 w 8000"/>
                                  <a:gd name="T21" fmla="*/ 1168 h 7974"/>
                                  <a:gd name="T22" fmla="*/ 7686 w 8000"/>
                                  <a:gd name="T23" fmla="*/ 2435 h 7974"/>
                                  <a:gd name="T24" fmla="*/ 8000 w 8000"/>
                                  <a:gd name="T25" fmla="*/ 3987 h 7974"/>
                                  <a:gd name="T26" fmla="*/ 7686 w 8000"/>
                                  <a:gd name="T27" fmla="*/ 5539 h 7974"/>
                                  <a:gd name="T28" fmla="*/ 6829 w 8000"/>
                                  <a:gd name="T29" fmla="*/ 6807 h 7974"/>
                                  <a:gd name="T30" fmla="*/ 5557 w 8000"/>
                                  <a:gd name="T31" fmla="*/ 7661 h 7974"/>
                                  <a:gd name="T32" fmla="*/ 4000 w 8000"/>
                                  <a:gd name="T33" fmla="*/ 7974 h 7974"/>
                                  <a:gd name="T34" fmla="*/ 4000 w 8000"/>
                                  <a:gd name="T35" fmla="*/ 121 h 7974"/>
                                  <a:gd name="T36" fmla="*/ 122 w 8000"/>
                                  <a:gd name="T37" fmla="*/ 3987 h 7974"/>
                                  <a:gd name="T38" fmla="*/ 4000 w 8000"/>
                                  <a:gd name="T39" fmla="*/ 7853 h 7974"/>
                                  <a:gd name="T40" fmla="*/ 7879 w 8000"/>
                                  <a:gd name="T41" fmla="*/ 3987 h 7974"/>
                                  <a:gd name="T42" fmla="*/ 4000 w 8000"/>
                                  <a:gd name="T43" fmla="*/ 121 h 79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000" h="7974">
                                    <a:moveTo>
                                      <a:pt x="4000" y="7974"/>
                                    </a:moveTo>
                                    <a:cubicBezTo>
                                      <a:pt x="3460" y="7974"/>
                                      <a:pt x="2937" y="7869"/>
                                      <a:pt x="2443" y="7661"/>
                                    </a:cubicBezTo>
                                    <a:cubicBezTo>
                                      <a:pt x="1967" y="7460"/>
                                      <a:pt x="1539" y="7173"/>
                                      <a:pt x="1172" y="6807"/>
                                    </a:cubicBezTo>
                                    <a:cubicBezTo>
                                      <a:pt x="805" y="6440"/>
                                      <a:pt x="516" y="6014"/>
                                      <a:pt x="315" y="5539"/>
                                    </a:cubicBezTo>
                                    <a:cubicBezTo>
                                      <a:pt x="106" y="5048"/>
                                      <a:pt x="0" y="4525"/>
                                      <a:pt x="0" y="3987"/>
                                    </a:cubicBezTo>
                                    <a:cubicBezTo>
                                      <a:pt x="0" y="3449"/>
                                      <a:pt x="106" y="2927"/>
                                      <a:pt x="315" y="2435"/>
                                    </a:cubicBezTo>
                                    <a:cubicBezTo>
                                      <a:pt x="516" y="1960"/>
                                      <a:pt x="805" y="1534"/>
                                      <a:pt x="1172" y="1168"/>
                                    </a:cubicBezTo>
                                    <a:cubicBezTo>
                                      <a:pt x="1539" y="802"/>
                                      <a:pt x="1967" y="514"/>
                                      <a:pt x="2443" y="313"/>
                                    </a:cubicBezTo>
                                    <a:cubicBezTo>
                                      <a:pt x="2937" y="105"/>
                                      <a:pt x="3460" y="0"/>
                                      <a:pt x="4000" y="0"/>
                                    </a:cubicBezTo>
                                    <a:cubicBezTo>
                                      <a:pt x="4540" y="0"/>
                                      <a:pt x="5064" y="105"/>
                                      <a:pt x="5557" y="313"/>
                                    </a:cubicBezTo>
                                    <a:cubicBezTo>
                                      <a:pt x="6034" y="514"/>
                                      <a:pt x="6461" y="802"/>
                                      <a:pt x="6829" y="1168"/>
                                    </a:cubicBezTo>
                                    <a:cubicBezTo>
                                      <a:pt x="7196" y="1534"/>
                                      <a:pt x="7484" y="1960"/>
                                      <a:pt x="7686" y="2435"/>
                                    </a:cubicBezTo>
                                    <a:cubicBezTo>
                                      <a:pt x="7895" y="2927"/>
                                      <a:pt x="8000" y="3449"/>
                                      <a:pt x="8000" y="3987"/>
                                    </a:cubicBezTo>
                                    <a:cubicBezTo>
                                      <a:pt x="8000" y="4525"/>
                                      <a:pt x="7895" y="5048"/>
                                      <a:pt x="7686" y="5539"/>
                                    </a:cubicBezTo>
                                    <a:cubicBezTo>
                                      <a:pt x="7484" y="6014"/>
                                      <a:pt x="7196" y="6440"/>
                                      <a:pt x="6829" y="6807"/>
                                    </a:cubicBezTo>
                                    <a:cubicBezTo>
                                      <a:pt x="6461" y="7173"/>
                                      <a:pt x="6034" y="7460"/>
                                      <a:pt x="5557" y="7661"/>
                                    </a:cubicBezTo>
                                    <a:cubicBezTo>
                                      <a:pt x="5064" y="7869"/>
                                      <a:pt x="4540" y="7974"/>
                                      <a:pt x="4000" y="7974"/>
                                    </a:cubicBezTo>
                                    <a:close/>
                                    <a:moveTo>
                                      <a:pt x="4000" y="121"/>
                                    </a:moveTo>
                                    <a:cubicBezTo>
                                      <a:pt x="1862" y="121"/>
                                      <a:pt x="122" y="1856"/>
                                      <a:pt x="122" y="3987"/>
                                    </a:cubicBezTo>
                                    <a:cubicBezTo>
                                      <a:pt x="122" y="6119"/>
                                      <a:pt x="1862" y="7853"/>
                                      <a:pt x="4000" y="7853"/>
                                    </a:cubicBezTo>
                                    <a:cubicBezTo>
                                      <a:pt x="6139" y="7853"/>
                                      <a:pt x="7879" y="6119"/>
                                      <a:pt x="7879" y="3987"/>
                                    </a:cubicBezTo>
                                    <a:cubicBezTo>
                                      <a:pt x="7879" y="1856"/>
                                      <a:pt x="6139" y="121"/>
                                      <a:pt x="4000" y="121"/>
                                    </a:cubicBezTo>
                                    <a:close/>
                                  </a:path>
                                </a:pathLst>
                              </a:custGeom>
                              <a:solidFill>
                                <a:schemeClr val="accent2"/>
                              </a:solidFill>
                              <a:ln>
                                <a:noFill/>
                              </a:ln>
                            </wps:spPr>
                            <wps:bodyPr vert="horz" wrap="square" lIns="91440" tIns="45720" rIns="91440" bIns="45720" numCol="1" anchor="t" anchorCtr="0" compatLnSpc="1">
                              <a:prstTxWarp prst="textNoShape">
                                <a:avLst/>
                              </a:prstTxWarp>
                            </wps:bodyPr>
                          </wps:wsp>
                          <wps:wsp>
                            <wps:cNvPr id="22" name="Oval 22">
                              <a:extLst>
                                <a:ext uri="{FF2B5EF4-FFF2-40B4-BE49-F238E27FC236}">
                                  <a16:creationId xmlns:a16="http://schemas.microsoft.com/office/drawing/2014/main" id="{4B87755B-F79B-4DFB-AEF3-5E84A384CDD4}"/>
                                </a:ext>
                              </a:extLst>
                            </wps:cNvPr>
                            <wps:cNvSpPr>
                              <a:spLocks noChangeArrowheads="1"/>
                            </wps:cNvSpPr>
                            <wps:spPr bwMode="auto">
                              <a:xfrm>
                                <a:off x="4398634" y="1628851"/>
                                <a:ext cx="1466852" cy="1511298"/>
                              </a:xfrm>
                              <a:prstGeom prst="ellipse">
                                <a:avLst/>
                              </a:prstGeom>
                              <a:solidFill>
                                <a:schemeClr val="accent2">
                                  <a:lumMod val="20000"/>
                                  <a:lumOff val="80000"/>
                                </a:schemeClr>
                              </a:solidFill>
                              <a:ln>
                                <a:noFill/>
                              </a:ln>
                            </wps:spPr>
                            <wps:bodyPr vert="horz" wrap="square" lIns="91440" tIns="45720" rIns="91440" bIns="45720" numCol="1" anchor="t" anchorCtr="0" compatLnSpc="1">
                              <a:prstTxWarp prst="textNoShape">
                                <a:avLst/>
                              </a:prstTxWarp>
                            </wps:bodyPr>
                          </wps:wsp>
                        </wpg:grpSp>
                        <wpg:grpSp>
                          <wpg:cNvPr id="12" name="Group 12">
                            <a:extLst>
                              <a:ext uri="{FF2B5EF4-FFF2-40B4-BE49-F238E27FC236}">
                                <a16:creationId xmlns:a16="http://schemas.microsoft.com/office/drawing/2014/main" id="{9B05278D-09FC-4FD5-A994-52B40D3B917B}"/>
                              </a:ext>
                            </a:extLst>
                          </wpg:cNvPr>
                          <wpg:cNvGrpSpPr/>
                          <wpg:grpSpPr>
                            <a:xfrm>
                              <a:off x="2795629" y="373929"/>
                              <a:ext cx="588051" cy="705050"/>
                              <a:chOff x="2795629" y="373929"/>
                              <a:chExt cx="1097423" cy="1315771"/>
                            </a:xfrm>
                          </wpg:grpSpPr>
                          <wps:wsp>
                            <wps:cNvPr id="13" name="Rectangle 13">
                              <a:extLst>
                                <a:ext uri="{FF2B5EF4-FFF2-40B4-BE49-F238E27FC236}">
                                  <a16:creationId xmlns:a16="http://schemas.microsoft.com/office/drawing/2014/main" id="{825C9216-43C9-492F-9C2E-67DFB2CACEB7}"/>
                                </a:ext>
                              </a:extLst>
                            </wps:cNvPr>
                            <wps:cNvSpPr>
                              <a:spLocks noChangeArrowheads="1"/>
                            </wps:cNvSpPr>
                            <wps:spPr bwMode="auto">
                              <a:xfrm>
                                <a:off x="2864901" y="719481"/>
                                <a:ext cx="958878" cy="143812"/>
                              </a:xfrm>
                              <a:prstGeom prst="rect">
                                <a:avLst/>
                              </a:prstGeom>
                              <a:solidFill>
                                <a:schemeClr val="accent2">
                                  <a:lumMod val="100000"/>
                                </a:schemeClr>
                              </a:solidFill>
                              <a:ln w="10795" cap="flat" cmpd="sng" algn="ctr">
                                <a:noFill/>
                                <a:prstDash val="solid"/>
                              </a:ln>
                              <a:effectLst/>
                            </wps:spPr>
                            <wps:bodyPr rtlCol="0" anchor="ctr"/>
                          </wps:wsp>
                          <wps:wsp>
                            <wps:cNvPr id="14" name="Freeform 10">
                              <a:extLst>
                                <a:ext uri="{FF2B5EF4-FFF2-40B4-BE49-F238E27FC236}">
                                  <a16:creationId xmlns:a16="http://schemas.microsoft.com/office/drawing/2014/main" id="{3DE190C1-4261-48D5-B52F-5D9625F745CB}"/>
                                </a:ext>
                              </a:extLst>
                            </wps:cNvPr>
                            <wps:cNvSpPr>
                              <a:spLocks noEditPoints="1"/>
                            </wps:cNvSpPr>
                            <wps:spPr bwMode="auto">
                              <a:xfrm>
                                <a:off x="2795629" y="373929"/>
                                <a:ext cx="1097423" cy="1315771"/>
                              </a:xfrm>
                              <a:custGeom>
                                <a:avLst/>
                                <a:gdLst>
                                  <a:gd name="T0" fmla="*/ 590 w 1013"/>
                                  <a:gd name="T1" fmla="*/ 1131 h 1215"/>
                                  <a:gd name="T2" fmla="*/ 506 w 1013"/>
                                  <a:gd name="T3" fmla="*/ 1215 h 1215"/>
                                  <a:gd name="T4" fmla="*/ 506 w 1013"/>
                                  <a:gd name="T5" fmla="*/ 1215 h 1215"/>
                                  <a:gd name="T6" fmla="*/ 422 w 1013"/>
                                  <a:gd name="T7" fmla="*/ 1131 h 1215"/>
                                  <a:gd name="T8" fmla="*/ 422 w 1013"/>
                                  <a:gd name="T9" fmla="*/ 85 h 1215"/>
                                  <a:gd name="T10" fmla="*/ 506 w 1013"/>
                                  <a:gd name="T11" fmla="*/ 0 h 1215"/>
                                  <a:gd name="T12" fmla="*/ 506 w 1013"/>
                                  <a:gd name="T13" fmla="*/ 0 h 1215"/>
                                  <a:gd name="T14" fmla="*/ 590 w 1013"/>
                                  <a:gd name="T15" fmla="*/ 85 h 1215"/>
                                  <a:gd name="T16" fmla="*/ 590 w 1013"/>
                                  <a:gd name="T17" fmla="*/ 1131 h 1215"/>
                                  <a:gd name="T18" fmla="*/ 341 w 1013"/>
                                  <a:gd name="T19" fmla="*/ 105 h 1215"/>
                                  <a:gd name="T20" fmla="*/ 277 w 1013"/>
                                  <a:gd name="T21" fmla="*/ 41 h 1215"/>
                                  <a:gd name="T22" fmla="*/ 277 w 1013"/>
                                  <a:gd name="T23" fmla="*/ 41 h 1215"/>
                                  <a:gd name="T24" fmla="*/ 213 w 1013"/>
                                  <a:gd name="T25" fmla="*/ 105 h 1215"/>
                                  <a:gd name="T26" fmla="*/ 213 w 1013"/>
                                  <a:gd name="T27" fmla="*/ 618 h 1215"/>
                                  <a:gd name="T28" fmla="*/ 277 w 1013"/>
                                  <a:gd name="T29" fmla="*/ 682 h 1215"/>
                                  <a:gd name="T30" fmla="*/ 277 w 1013"/>
                                  <a:gd name="T31" fmla="*/ 682 h 1215"/>
                                  <a:gd name="T32" fmla="*/ 341 w 1013"/>
                                  <a:gd name="T33" fmla="*/ 618 h 1215"/>
                                  <a:gd name="T34" fmla="*/ 341 w 1013"/>
                                  <a:gd name="T35" fmla="*/ 105 h 1215"/>
                                  <a:gd name="T36" fmla="*/ 128 w 1013"/>
                                  <a:gd name="T37" fmla="*/ 196 h 1215"/>
                                  <a:gd name="T38" fmla="*/ 64 w 1013"/>
                                  <a:gd name="T39" fmla="*/ 132 h 1215"/>
                                  <a:gd name="T40" fmla="*/ 64 w 1013"/>
                                  <a:gd name="T41" fmla="*/ 132 h 1215"/>
                                  <a:gd name="T42" fmla="*/ 0 w 1013"/>
                                  <a:gd name="T43" fmla="*/ 196 h 1215"/>
                                  <a:gd name="T44" fmla="*/ 0 w 1013"/>
                                  <a:gd name="T45" fmla="*/ 709 h 1215"/>
                                  <a:gd name="T46" fmla="*/ 64 w 1013"/>
                                  <a:gd name="T47" fmla="*/ 773 h 1215"/>
                                  <a:gd name="T48" fmla="*/ 64 w 1013"/>
                                  <a:gd name="T49" fmla="*/ 773 h 1215"/>
                                  <a:gd name="T50" fmla="*/ 128 w 1013"/>
                                  <a:gd name="T51" fmla="*/ 709 h 1215"/>
                                  <a:gd name="T52" fmla="*/ 128 w 1013"/>
                                  <a:gd name="T53" fmla="*/ 196 h 1215"/>
                                  <a:gd name="T54" fmla="*/ 672 w 1013"/>
                                  <a:gd name="T55" fmla="*/ 618 h 1215"/>
                                  <a:gd name="T56" fmla="*/ 736 w 1013"/>
                                  <a:gd name="T57" fmla="*/ 682 h 1215"/>
                                  <a:gd name="T58" fmla="*/ 736 w 1013"/>
                                  <a:gd name="T59" fmla="*/ 682 h 1215"/>
                                  <a:gd name="T60" fmla="*/ 800 w 1013"/>
                                  <a:gd name="T61" fmla="*/ 618 h 1215"/>
                                  <a:gd name="T62" fmla="*/ 800 w 1013"/>
                                  <a:gd name="T63" fmla="*/ 105 h 1215"/>
                                  <a:gd name="T64" fmla="*/ 736 w 1013"/>
                                  <a:gd name="T65" fmla="*/ 41 h 1215"/>
                                  <a:gd name="T66" fmla="*/ 736 w 1013"/>
                                  <a:gd name="T67" fmla="*/ 41 h 1215"/>
                                  <a:gd name="T68" fmla="*/ 672 w 1013"/>
                                  <a:gd name="T69" fmla="*/ 105 h 1215"/>
                                  <a:gd name="T70" fmla="*/ 672 w 1013"/>
                                  <a:gd name="T71" fmla="*/ 618 h 1215"/>
                                  <a:gd name="T72" fmla="*/ 885 w 1013"/>
                                  <a:gd name="T73" fmla="*/ 709 h 1215"/>
                                  <a:gd name="T74" fmla="*/ 949 w 1013"/>
                                  <a:gd name="T75" fmla="*/ 773 h 1215"/>
                                  <a:gd name="T76" fmla="*/ 949 w 1013"/>
                                  <a:gd name="T77" fmla="*/ 773 h 1215"/>
                                  <a:gd name="T78" fmla="*/ 1013 w 1013"/>
                                  <a:gd name="T79" fmla="*/ 709 h 1215"/>
                                  <a:gd name="T80" fmla="*/ 1013 w 1013"/>
                                  <a:gd name="T81" fmla="*/ 196 h 1215"/>
                                  <a:gd name="T82" fmla="*/ 949 w 1013"/>
                                  <a:gd name="T83" fmla="*/ 132 h 1215"/>
                                  <a:gd name="T84" fmla="*/ 949 w 1013"/>
                                  <a:gd name="T85" fmla="*/ 132 h 1215"/>
                                  <a:gd name="T86" fmla="*/ 885 w 1013"/>
                                  <a:gd name="T87" fmla="*/ 196 h 1215"/>
                                  <a:gd name="T88" fmla="*/ 885 w 1013"/>
                                  <a:gd name="T89" fmla="*/ 709 h 1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013" h="1215">
                                    <a:moveTo>
                                      <a:pt x="590" y="1131"/>
                                    </a:moveTo>
                                    <a:cubicBezTo>
                                      <a:pt x="590" y="1177"/>
                                      <a:pt x="553" y="1215"/>
                                      <a:pt x="506" y="1215"/>
                                    </a:cubicBezTo>
                                    <a:cubicBezTo>
                                      <a:pt x="506" y="1215"/>
                                      <a:pt x="506" y="1215"/>
                                      <a:pt x="506" y="1215"/>
                                    </a:cubicBezTo>
                                    <a:cubicBezTo>
                                      <a:pt x="460" y="1215"/>
                                      <a:pt x="422" y="1177"/>
                                      <a:pt x="422" y="1131"/>
                                    </a:cubicBezTo>
                                    <a:cubicBezTo>
                                      <a:pt x="422" y="85"/>
                                      <a:pt x="422" y="85"/>
                                      <a:pt x="422" y="85"/>
                                    </a:cubicBezTo>
                                    <a:cubicBezTo>
                                      <a:pt x="422" y="38"/>
                                      <a:pt x="460" y="0"/>
                                      <a:pt x="506" y="0"/>
                                    </a:cubicBezTo>
                                    <a:cubicBezTo>
                                      <a:pt x="506" y="0"/>
                                      <a:pt x="506" y="0"/>
                                      <a:pt x="506" y="0"/>
                                    </a:cubicBezTo>
                                    <a:cubicBezTo>
                                      <a:pt x="553" y="0"/>
                                      <a:pt x="590" y="38"/>
                                      <a:pt x="590" y="85"/>
                                    </a:cubicBezTo>
                                    <a:lnTo>
                                      <a:pt x="590" y="1131"/>
                                    </a:lnTo>
                                    <a:close/>
                                    <a:moveTo>
                                      <a:pt x="341" y="105"/>
                                    </a:moveTo>
                                    <a:cubicBezTo>
                                      <a:pt x="341" y="70"/>
                                      <a:pt x="312" y="41"/>
                                      <a:pt x="277" y="41"/>
                                    </a:cubicBezTo>
                                    <a:cubicBezTo>
                                      <a:pt x="277" y="41"/>
                                      <a:pt x="277" y="41"/>
                                      <a:pt x="277" y="41"/>
                                    </a:cubicBezTo>
                                    <a:cubicBezTo>
                                      <a:pt x="241" y="41"/>
                                      <a:pt x="213" y="70"/>
                                      <a:pt x="213" y="105"/>
                                    </a:cubicBezTo>
                                    <a:cubicBezTo>
                                      <a:pt x="213" y="618"/>
                                      <a:pt x="213" y="618"/>
                                      <a:pt x="213" y="618"/>
                                    </a:cubicBezTo>
                                    <a:cubicBezTo>
                                      <a:pt x="213" y="653"/>
                                      <a:pt x="241" y="682"/>
                                      <a:pt x="277" y="682"/>
                                    </a:cubicBezTo>
                                    <a:cubicBezTo>
                                      <a:pt x="277" y="682"/>
                                      <a:pt x="277" y="682"/>
                                      <a:pt x="277" y="682"/>
                                    </a:cubicBezTo>
                                    <a:cubicBezTo>
                                      <a:pt x="312" y="682"/>
                                      <a:pt x="341" y="653"/>
                                      <a:pt x="341" y="618"/>
                                    </a:cubicBezTo>
                                    <a:lnTo>
                                      <a:pt x="341" y="105"/>
                                    </a:lnTo>
                                    <a:close/>
                                    <a:moveTo>
                                      <a:pt x="128" y="196"/>
                                    </a:moveTo>
                                    <a:cubicBezTo>
                                      <a:pt x="128" y="161"/>
                                      <a:pt x="99" y="132"/>
                                      <a:pt x="64" y="132"/>
                                    </a:cubicBezTo>
                                    <a:cubicBezTo>
                                      <a:pt x="64" y="132"/>
                                      <a:pt x="64" y="132"/>
                                      <a:pt x="64" y="132"/>
                                    </a:cubicBezTo>
                                    <a:cubicBezTo>
                                      <a:pt x="28" y="132"/>
                                      <a:pt x="0" y="161"/>
                                      <a:pt x="0" y="196"/>
                                    </a:cubicBezTo>
                                    <a:cubicBezTo>
                                      <a:pt x="0" y="709"/>
                                      <a:pt x="0" y="709"/>
                                      <a:pt x="0" y="709"/>
                                    </a:cubicBezTo>
                                    <a:cubicBezTo>
                                      <a:pt x="0" y="744"/>
                                      <a:pt x="28" y="773"/>
                                      <a:pt x="64" y="773"/>
                                    </a:cubicBezTo>
                                    <a:cubicBezTo>
                                      <a:pt x="64" y="773"/>
                                      <a:pt x="64" y="773"/>
                                      <a:pt x="64" y="773"/>
                                    </a:cubicBezTo>
                                    <a:cubicBezTo>
                                      <a:pt x="99" y="773"/>
                                      <a:pt x="128" y="744"/>
                                      <a:pt x="128" y="709"/>
                                    </a:cubicBezTo>
                                    <a:lnTo>
                                      <a:pt x="128" y="196"/>
                                    </a:lnTo>
                                    <a:close/>
                                    <a:moveTo>
                                      <a:pt x="672" y="618"/>
                                    </a:moveTo>
                                    <a:cubicBezTo>
                                      <a:pt x="672" y="653"/>
                                      <a:pt x="700" y="682"/>
                                      <a:pt x="736" y="682"/>
                                    </a:cubicBezTo>
                                    <a:cubicBezTo>
                                      <a:pt x="736" y="682"/>
                                      <a:pt x="736" y="682"/>
                                      <a:pt x="736" y="682"/>
                                    </a:cubicBezTo>
                                    <a:cubicBezTo>
                                      <a:pt x="771" y="682"/>
                                      <a:pt x="800" y="653"/>
                                      <a:pt x="800" y="618"/>
                                    </a:cubicBezTo>
                                    <a:cubicBezTo>
                                      <a:pt x="800" y="105"/>
                                      <a:pt x="800" y="105"/>
                                      <a:pt x="800" y="105"/>
                                    </a:cubicBezTo>
                                    <a:cubicBezTo>
                                      <a:pt x="800" y="70"/>
                                      <a:pt x="771" y="41"/>
                                      <a:pt x="736" y="41"/>
                                    </a:cubicBezTo>
                                    <a:cubicBezTo>
                                      <a:pt x="736" y="41"/>
                                      <a:pt x="736" y="41"/>
                                      <a:pt x="736" y="41"/>
                                    </a:cubicBezTo>
                                    <a:cubicBezTo>
                                      <a:pt x="700" y="41"/>
                                      <a:pt x="672" y="70"/>
                                      <a:pt x="672" y="105"/>
                                    </a:cubicBezTo>
                                    <a:lnTo>
                                      <a:pt x="672" y="618"/>
                                    </a:lnTo>
                                    <a:close/>
                                    <a:moveTo>
                                      <a:pt x="885" y="709"/>
                                    </a:moveTo>
                                    <a:cubicBezTo>
                                      <a:pt x="885" y="744"/>
                                      <a:pt x="913" y="773"/>
                                      <a:pt x="949" y="773"/>
                                    </a:cubicBezTo>
                                    <a:cubicBezTo>
                                      <a:pt x="949" y="773"/>
                                      <a:pt x="949" y="773"/>
                                      <a:pt x="949" y="773"/>
                                    </a:cubicBezTo>
                                    <a:cubicBezTo>
                                      <a:pt x="984" y="773"/>
                                      <a:pt x="1013" y="744"/>
                                      <a:pt x="1013" y="709"/>
                                    </a:cubicBezTo>
                                    <a:cubicBezTo>
                                      <a:pt x="1013" y="196"/>
                                      <a:pt x="1013" y="196"/>
                                      <a:pt x="1013" y="196"/>
                                    </a:cubicBezTo>
                                    <a:cubicBezTo>
                                      <a:pt x="1013" y="161"/>
                                      <a:pt x="984" y="132"/>
                                      <a:pt x="949" y="132"/>
                                    </a:cubicBezTo>
                                    <a:cubicBezTo>
                                      <a:pt x="949" y="132"/>
                                      <a:pt x="949" y="132"/>
                                      <a:pt x="949" y="132"/>
                                    </a:cubicBezTo>
                                    <a:cubicBezTo>
                                      <a:pt x="913" y="132"/>
                                      <a:pt x="885" y="161"/>
                                      <a:pt x="885" y="196"/>
                                    </a:cubicBezTo>
                                    <a:lnTo>
                                      <a:pt x="885" y="709"/>
                                    </a:lnTo>
                                    <a:close/>
                                  </a:path>
                                </a:pathLst>
                              </a:custGeom>
                              <a:solidFill>
                                <a:schemeClr val="accent1">
                                  <a:lumMod val="100000"/>
                                </a:schemeClr>
                              </a:solidFill>
                              <a:ln w="10795" cap="flat" cmpd="sng" algn="ctr">
                                <a:noFill/>
                                <a:prstDash val="solid"/>
                              </a:ln>
                              <a:effectLst/>
                            </wps:spPr>
                            <wps:bodyPr rtlCol="0" anchor="ctr"/>
                          </wps:wsp>
                        </wpg:grpSp>
                      </wpg:grpSp>
                    </wpg:wgp>
                  </a:graphicData>
                </a:graphic>
              </wp:inline>
            </w:drawing>
          </mc:Choice>
          <mc:Fallback>
            <w:pict>
              <v:group w14:anchorId="35CB9598" id="Group 60" o:spid="_x0000_s1026" style="width:258.9pt;height:108.45pt;mso-position-horizontal-relative:char;mso-position-vertical-relative:line" coordorigin=",804" coordsize="32882,13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">
                <v:group id="Group 6" o:spid="_x0000_s1027" style="position:absolute;top:9656;width:5003;height:3283" coordorigin=",9669" coordsize="7331,4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5" o:spid="_x0000_s1028" style="position:absolute;top:9669;width:7331;height:4543;visibility:visible;mso-wrap-style:square;v-text-anchor:top" coordsize="4233,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" path="m1211,v,,1012,,1812,c3357,,3863,846,3863,846v,,370,146,370,528c4233,1751,4233,2477,4233,2477v,80,-61,143,-139,143c4094,2620,4094,2620,3671,2620v-78,,-145,-63,-145,-143c3526,2477,3526,2564,3526,2291v-6,5,-691,74,-1409,74c1398,2365,707,2291,707,2291v,,,-87,,186c707,2557,641,2620,563,2620v,,,,-424,c61,2620,,2557,,2477v,,,-726,,-1103c,992,370,846,370,846,370,846,876,,1211,xe" fillcolor="#4472c4 [3204]" stroked="f">
                    <v:path arrowok="t" o:connecttype="custom" o:connectlocs="209754,0;523605,0;669098,146676;733185,238219;733185,429452;709109,454245;635843,454245;610728,429452;610728,397204;366679,410034;122457,397204;122457,429452;97516,454245;24076,454245;0,429452;0,238219;64087,146676;209754,0" o:connectangles="0,0,0,0,0,0,0,0,0,0,0,0,0,0,0,0,0,0"/>
                  </v:shape>
                  <v:shape id="Freeform 6" o:spid="_x0000_s1029" style="position:absolute;left:1397;top:10181;width:4537;height:1193;visibility:visible;mso-wrap-style:square;v-text-anchor:top" coordsize="2619,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" path="m2059,v,,,,-1498,c339,,92,383,14,514,,537,10,566,35,576,305,688,305,688,305,688v,,551,-95,1005,-95c1763,593,2314,688,2314,688,2584,576,2584,576,2584,576v25,-10,35,-39,22,-62c2528,383,2281,,2059,xe" fillcolor="#f4b083 [1941]" stroked="f">
                    <v:path arrowok="t" o:connecttype="custom" o:connectlocs="356623,0;97166,0;2425,89120;6062,99870;52827,119289;226895,102817;400789,119289;447554,99870;451364,89120;356623,0" o:connectangles="0,0,0,0,0,0,0,0,0,0"/>
                  </v:shape>
                  <v:shape id="Freeform 7" o:spid="_x0000_s1030" style="position:absolute;left:592;top:12146;width:1493;height:687;visibility:visible;mso-wrap-style:square;v-text-anchor:top" coordsize="86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" path="m,63c,290,,290,,290v,29,22,52,51,54c804,394,804,394,804,394v32,3,58,-22,58,-54c862,284,862,284,862,284v,-24,-16,-46,-39,-52c70,11,70,11,70,11,35,,,26,,63xe" fillcolor="#f4b083 [1941]" stroked="f">
                    <v:path arrowok="t" o:connecttype="custom" o:connectlocs="0,10908;0,50210;8830,59560;139202,68217;149244,58867;149244,49171;142492,40168;12120,1905;0,10908" o:connectangles="0,0,0,0,0,0,0,0,0"/>
                  </v:shape>
                  <v:shape id="Freeform 8" o:spid="_x0000_s1031" style="position:absolute;left:5263;top:12146;width:1493;height:687;visibility:visible;mso-wrap-style:square;v-text-anchor:top" coordsize="86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" path="m862,63v,227,,227,,227c862,319,840,342,812,344,58,394,58,394,58,394,27,397,,372,,340,,284,,284,,284,,260,16,238,39,232,793,11,793,11,793,11,827,,862,26,862,63xe" fillcolor="#f4b083 [1941]" stroked="f">
                    <v:path arrowok="t" o:connecttype="custom" o:connectlocs="149349,10908;149349,50210;140686,59560;10049,68217;0,58867;0,49171;6757,40168;137394,1905;149349,10908" o:connectangles="0,0,0,0,0,0,0,0,0"/>
                  </v:shape>
                </v:group>
                <v:shapetype id="_x0000_t32" coordsize="21600,21600" o:spt="32" o:oned="t" path="m,l21600,21600e" filled="f">
                  <v:path arrowok="t" fillok="f" o:connecttype="none"/>
                  <o:lock v:ext="edit" shapetype="t"/>
                </v:shapetype>
                <v:shape id="Straight Arrow Connector 15" o:spid="_x0000_s1032" type="#_x0000_t32" style="position:absolute;left:5282;top:7008;width:20713;height:42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" strokecolor="#4472c4 [3204]" strokeweight="2pt">
                  <v:stroke dashstyle="3 1" startarrow="block" endarrow="block" endcap="round"/>
                  <o:lock v:ext="edit" shapetype="f"/>
                </v:shape>
                <v:shape id="Straight Arrow Connector 18" o:spid="_x0000_s1033" type="#_x0000_t32" style="position:absolute;left:4696;top:5472;width:20713;height:42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" strokecolor="#00b050" strokeweight="2pt">
                  <v:stroke dashstyle="3 1" startarrow="block" endarrow="block" endcap="round"/>
                  <o:lock v:ext="edit" shapetype="f"/>
                </v:shape>
                <v:shapetype id="_x0000_t202" coordsize="21600,21600" o:spt="202" path="m,l,21600r21600,l21600,xe">
                  <v:stroke joinstyle="miter"/>
                  <v:path gradientshapeok="t" o:connecttype="rect"/>
                </v:shapetype>
                <v:shape id="TextBox 19" o:spid="_x0000_s1034" type="#_x0000_t202" style="position:absolute;left:8266;top:10680;width:18683;height:3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" filled="f" stroked="f">
                  <v:textbox style="mso-fit-shape-to-text:t" inset="0,0,0,0">
                    <w:txbxContent>
                      <w:p w14:paraId="257E67EB" w14:textId="77777777" w:rsidR="00533E6E" w:rsidRDefault="00533E6E" w:rsidP="00533E6E">
                        <w:pPr>
                          <w:spacing w:line="230" w:lineRule="auto"/>
                          <w:rPr>
                            <w:sz w:val="24"/>
                            <w:szCs w:val="24"/>
                          </w:rPr>
                        </w:pPr>
                        <w:r>
                          <w:rPr>
                            <w:rFonts w:ascii="Microsoft Sans Serif" w:hAnsi="Microsoft Sans Serif" w:cs="Microsoft Sans Serif"/>
                            <w:color w:val="4472C4" w:themeColor="accent1"/>
                            <w:kern w:val="24"/>
                          </w:rPr>
                          <w:t>Coordination messages over ITS spectrum (LTE V2X or NR V2X)</w:t>
                        </w:r>
                      </w:p>
                    </w:txbxContent>
                  </v:textbox>
                </v:shape>
                <v:shape id="TextBox 20" o:spid="_x0000_s1035" type="#_x0000_t202" style="position:absolute;left:5003;top:2999;width:18511;height:6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" filled="f" stroked="f">
                  <v:textbox style="mso-fit-shape-to-text:t" inset="0,0,0,0">
                    <w:txbxContent>
                      <w:p w14:paraId="7D655D90" w14:textId="77777777" w:rsidR="00533E6E" w:rsidRDefault="00533E6E" w:rsidP="00533E6E">
                        <w:pPr>
                          <w:spacing w:line="230" w:lineRule="auto"/>
                          <w:rPr>
                            <w:sz w:val="24"/>
                            <w:szCs w:val="24"/>
                          </w:rPr>
                        </w:pPr>
                        <w:r>
                          <w:rPr>
                            <w:rFonts w:ascii="Microsoft Sans Serif" w:hAnsi="Microsoft Sans Serif" w:cs="Microsoft Sans Serif"/>
                            <w:color w:val="00B050"/>
                            <w:kern w:val="24"/>
                          </w:rPr>
                          <w:t xml:space="preserve">Sidelink ranging over unlicensed spectrum, e.g. UNII3 </w:t>
                        </w:r>
                      </w:p>
                      <w:p w14:paraId="34C34A2F" w14:textId="77777777" w:rsidR="00533E6E" w:rsidRDefault="00533E6E" w:rsidP="00533E6E"/>
                    </w:txbxContent>
                  </v:textbox>
                </v:shape>
                <v:group id="Group 16" o:spid="_x0000_s1036" style="position:absolute;left:27944;top:804;width:4938;height:7775" coordorigin="27956,778" coordsize="5880,1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11" o:spid="_x0000_s1037" style="position:absolute;left:28111;top:778;width:5647;height:5613" coordorigin="28111,778" coordsize="46545,46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oval id="Oval 15" o:spid="_x0000_s1038" style="position:absolute;left:36255;top:8874;width:30130;height:29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" fillcolor="#f7caac [1301]" stroked="f"/>
                    <v:shape id="Freeform 6" o:spid="_x0000_s1039" style="position:absolute;left:28111;top:778;width:46545;height:46260;visibility:visible;mso-wrap-style:square;v-text-anchor:top" coordsize="8000,7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" path="m4000,7974v-540,,-1063,-105,-1557,-313c1967,7460,1539,7173,1172,6807,805,6440,516,6014,315,5539,106,5048,,4525,,3987,,3449,106,2927,315,2435,516,1960,805,1534,1172,1168,1539,802,1967,514,2443,313,2937,105,3460,,4000,v540,,1064,105,1557,313c6034,514,6461,802,6829,1168v367,366,655,792,857,1267c7895,2927,8000,3449,8000,3987v,538,-105,1061,-314,1552c7484,6014,7196,6440,6829,6807v-368,366,-795,653,-1272,854c5064,7869,4540,7974,4000,7974xm4000,121c1862,121,122,1856,122,3987v,2132,1740,3866,3878,3866c6139,7853,7879,6119,7879,3987,7879,1856,6139,121,4000,121xe" fillcolor="#ed7d31 [3205]" stroked="f">
                      <v:path arrowok="t" o:connecttype="custom" o:connectlocs="2327275,4625975;1421383,4444394;681892,3948961;183273,3213353;0,2312988;183273,1412622;681892,677595;1421383,181581;2327275,0;3233167,181581;3973240,677595;4471859,1412622;4654550,2312988;4471859,3213353;3973240,3948961;3233167,4444394;2327275,4625975;2327275,70196;70982,2312988;2327275,4555779;4584150,2312988;2327275,70196" o:connectangles="0,0,0,0,0,0,0,0,0,0,0,0,0,0,0,0,0,0,0,0,0,0"/>
                      <o:lock v:ext="edit" verticies="t"/>
                    </v:shape>
                    <v:oval id="Oval 22" o:spid="_x0000_s1040" style="position:absolute;left:43986;top:16288;width:14668;height:15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" fillcolor="#fbe4d5 [661]" stroked="f"/>
                  </v:group>
                  <v:group id="Group 12" o:spid="_x0000_s1041" style="position:absolute;left:27956;top:3739;width:5880;height:7050" coordorigin="27956,3739" coordsize="10974,13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42" style="position:absolute;left:28649;top:7194;width:9588;height:1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" fillcolor="#ed7d31 [3205]" stroked="f" strokeweight=".85pt"/>
                    <v:shape id="Freeform 10" o:spid="_x0000_s1043" style="position:absolute;left:27956;top:3739;width:10974;height:13158;visibility:visible;mso-wrap-style:square;v-text-anchor:middle" coordsize="1013,1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" path="m590,1131v,46,-37,84,-84,84c506,1215,506,1215,506,1215v-46,,-84,-38,-84,-84c422,85,422,85,422,85,422,38,460,,506,v,,,,,c553,,590,38,590,85r,1046xm341,105c341,70,312,41,277,41v,,,,,c241,41,213,70,213,105v,513,,513,,513c213,653,241,682,277,682v,,,,,c312,682,341,653,341,618r,-513xm128,196v,-35,-29,-64,-64,-64c64,132,64,132,64,132,28,132,,161,,196,,709,,709,,709v,35,28,64,64,64c64,773,64,773,64,773v35,,64,-29,64,-64l128,196xm672,618v,35,28,64,64,64c736,682,736,682,736,682v35,,64,-29,64,-64c800,105,800,105,800,105,800,70,771,41,736,41v,,,,,c700,41,672,70,672,105r,513xm885,709v,35,28,64,64,64c949,773,949,773,949,773v35,,64,-29,64,-64c1013,196,1013,196,1013,196v,-35,-29,-64,-64,-64c949,132,949,132,949,132v-36,,-64,29,-64,64l885,709xe" fillcolor="#4472c4 [3204]" stroked="f" strokeweight=".85pt">
                      <v:path arrowok="t" o:connecttype="custom" o:connectlocs="639170,1224804;548170,1315771;548170,1315771;457169,1224804;457169,92050;548170,0;548170,0;639170,92050;639170,1224804;369419,113709;300085,44401;300085,44401;230751,113709;230751,669256;300085,738564;300085,738564;369419,669256;369419,113709;138667,212256;69334,142948;69334,142948;0,212256;0,767804;69334,837112;69334,837112;138667,767804;138667,212256;728004,669256;797338,738564;797338,738564;866672,669256;866672,113709;797338,44401;797338,44401;728004,113709;728004,669256;958756,767804;1028089,837112;1028089,837112;1097423,767804;1097423,212256;1028089,142948;1028089,142948;958756,212256;958756,767804" o:connectangles="0,0,0,0,0,0,0,0,0,0,0,0,0,0,0,0,0,0,0,0,0,0,0,0,0,0,0,0,0,0,0,0,0,0,0,0,0,0,0,0,0,0,0,0,0"/>
                      <o:lock v:ext="edit" verticies="t"/>
                    </v:shape>
                  </v:group>
                </v:group>
                <w10:anchorlock/>
              </v:group>
            </w:pict>
          </mc:Fallback>
        </mc:AlternateContent>
      </w:r>
    </w:p>
    <w:p w14:paraId="1ABA6206" w14:textId="22FEBCAA" w:rsidR="0008444C" w:rsidRDefault="0008444C" w:rsidP="00FE0891">
      <w:pPr>
        <w:jc w:val="center"/>
        <w:rPr>
          <w:i/>
          <w:iCs/>
        </w:rPr>
      </w:pPr>
      <w:r w:rsidRPr="00502C94">
        <w:rPr>
          <w:i/>
          <w:iCs/>
        </w:rPr>
        <w:t xml:space="preserve">Figure </w:t>
      </w:r>
      <w:r w:rsidR="00913B39">
        <w:rPr>
          <w:i/>
          <w:iCs/>
        </w:rPr>
        <w:t>2</w:t>
      </w:r>
      <w:r w:rsidRPr="00502C94">
        <w:rPr>
          <w:i/>
          <w:iCs/>
        </w:rPr>
        <w:t xml:space="preserve">: </w:t>
      </w:r>
      <w:r w:rsidR="00913B39">
        <w:rPr>
          <w:i/>
          <w:iCs/>
        </w:rPr>
        <w:t>Distributed</w:t>
      </w:r>
      <w:r w:rsidRPr="00502C94">
        <w:rPr>
          <w:i/>
          <w:iCs/>
        </w:rPr>
        <w:t xml:space="preserve"> sidelink ranging</w:t>
      </w:r>
      <w:r w:rsidR="00913B39">
        <w:rPr>
          <w:i/>
          <w:iCs/>
        </w:rPr>
        <w:t xml:space="preserve"> &amp;</w:t>
      </w:r>
      <w:r w:rsidRPr="00502C94">
        <w:rPr>
          <w:i/>
          <w:iCs/>
        </w:rPr>
        <w:t xml:space="preserve"> positioning</w:t>
      </w:r>
      <w:r w:rsidR="00913B39">
        <w:rPr>
          <w:i/>
          <w:iCs/>
        </w:rPr>
        <w:t xml:space="preserve"> protocol with ranging occur over unlicensed spectrum and coordination messages over </w:t>
      </w:r>
      <w:r w:rsidR="00FE0891">
        <w:rPr>
          <w:i/>
          <w:iCs/>
        </w:rPr>
        <w:t>ITS spectrum (LTE V2X or NR V2X)</w:t>
      </w:r>
      <w:r>
        <w:rPr>
          <w:i/>
          <w:iCs/>
        </w:rPr>
        <w:t>.</w:t>
      </w:r>
    </w:p>
    <w:p w14:paraId="595C6733" w14:textId="77777777" w:rsidR="0070364A" w:rsidRDefault="0070364A" w:rsidP="00FC1ED5"/>
    <w:p w14:paraId="219898B5" w14:textId="6D39B187" w:rsidR="00FC1ED5" w:rsidRDefault="00FC1ED5" w:rsidP="00FC1ED5">
      <w:r>
        <w:t xml:space="preserve">The service requirements for the vehicular applications had been specified in TS 22.186 [4]. These should be used for the study as the performance requirements. Additionally, there are new requirements indicated in the LS from SAE [2] and 5GAA [3]. They should also be considered in the study. </w:t>
      </w:r>
    </w:p>
    <w:p w14:paraId="42470AE1" w14:textId="19271559" w:rsidR="00FC1ED5" w:rsidRPr="0070364A" w:rsidRDefault="00FC1ED5" w:rsidP="00FC1ED5">
      <w:pPr>
        <w:rPr>
          <w:i/>
          <w:iCs/>
        </w:rPr>
      </w:pPr>
      <w:r w:rsidRPr="00554553">
        <w:rPr>
          <w:i/>
          <w:iCs/>
        </w:rPr>
        <w:t xml:space="preserve">Observation </w:t>
      </w:r>
      <w:r>
        <w:rPr>
          <w:i/>
          <w:iCs/>
        </w:rPr>
        <w:t>9</w:t>
      </w:r>
      <w:r w:rsidRPr="00554553">
        <w:rPr>
          <w:i/>
          <w:iCs/>
        </w:rPr>
        <w:t xml:space="preserve">: </w:t>
      </w:r>
      <w:r>
        <w:rPr>
          <w:i/>
          <w:iCs/>
        </w:rPr>
        <w:t xml:space="preserve">The service requirements and performance requirements specified in TS 22.186 and </w:t>
      </w:r>
      <w:r w:rsidR="0062432C">
        <w:rPr>
          <w:i/>
          <w:iCs/>
        </w:rPr>
        <w:t>LS from SAE and 5GAA should be used as the starting point of the study</w:t>
      </w:r>
      <w:r>
        <w:rPr>
          <w:i/>
          <w:iCs/>
        </w:rPr>
        <w:t>.</w:t>
      </w:r>
    </w:p>
    <w:p w14:paraId="5356C310" w14:textId="77777777" w:rsidR="00FC1ED5" w:rsidRDefault="00FC1ED5" w:rsidP="00FC1ED5"/>
    <w:p w14:paraId="540D68E4" w14:textId="5CC7148D" w:rsidR="00713557" w:rsidRPr="009158A3" w:rsidRDefault="00713557" w:rsidP="00713557">
      <w:pPr>
        <w:keepNext/>
        <w:keepLines/>
        <w:spacing w:before="120"/>
        <w:ind w:left="1418" w:hanging="1418"/>
        <w:outlineLvl w:val="3"/>
        <w:rPr>
          <w:rFonts w:ascii="Arial" w:hAnsi="Arial"/>
          <w:sz w:val="24"/>
        </w:rPr>
      </w:pPr>
      <w:r w:rsidRPr="009158A3">
        <w:rPr>
          <w:rFonts w:ascii="Arial" w:hAnsi="Arial"/>
          <w:sz w:val="24"/>
        </w:rPr>
        <w:t xml:space="preserve">3. </w:t>
      </w:r>
      <w:r w:rsidR="00993144">
        <w:rPr>
          <w:rFonts w:ascii="Arial" w:hAnsi="Arial"/>
          <w:sz w:val="28"/>
        </w:rPr>
        <w:t>Use Case and Requirements for Public Safety</w:t>
      </w:r>
      <w:r w:rsidR="00993144" w:rsidRPr="009158A3">
        <w:rPr>
          <w:rFonts w:ascii="Arial" w:hAnsi="Arial"/>
          <w:sz w:val="24"/>
        </w:rPr>
        <w:t xml:space="preserve"> </w:t>
      </w:r>
    </w:p>
    <w:p w14:paraId="62D25C51" w14:textId="63AEAFC2" w:rsidR="00A0393E" w:rsidRDefault="00A0393E" w:rsidP="00A0393E">
      <w:pPr>
        <w:jc w:val="both"/>
      </w:pPr>
      <w:r>
        <w:t xml:space="preserve">As </w:t>
      </w:r>
      <w:r w:rsidRPr="00355C19">
        <w:t>described in TS 22.</w:t>
      </w:r>
      <w:r w:rsidR="00753D15" w:rsidRPr="00355C19">
        <w:t>280 [6</w:t>
      </w:r>
      <w:r w:rsidRPr="00355C19">
        <w:t>], an</w:t>
      </w:r>
      <w:r>
        <w:t xml:space="preserve"> emergency service enables a user to contact a Public Safety Answering Point (PSAP) in order to have accurate positioning for the purpose of locating and offering aid for the purpose of public safety (e.g. first responders). It is generally understood that the level of positioning accuracy (and other KPIs) required is dependent upon local and regional regulatory requirements. </w:t>
      </w:r>
    </w:p>
    <w:p w14:paraId="3B2C8391" w14:textId="77777777" w:rsidR="00A0393E" w:rsidRDefault="00A0393E" w:rsidP="00A0393E">
      <w:pPr>
        <w:jc w:val="both"/>
      </w:pPr>
      <w:r>
        <w:t xml:space="preserve">Such a service should offer citizens within a jurisdiction to be located accurately and promptly in all service areas, including those that could potentially be challenging for some other positioning technologies (e.g. urban canyons, indoors). Within the scope of </w:t>
      </w:r>
      <w:r w:rsidRPr="00FE262F">
        <w:t xml:space="preserve">the network coverage definition </w:t>
      </w:r>
      <w:r>
        <w:t xml:space="preserve">in current 3GPP specifications, such a requirement corresponds to be able to locate accurately and promptly in all the following 3 cases: </w:t>
      </w:r>
      <w:r w:rsidRPr="00FE262F">
        <w:t>in-coverage, partial coverage, and out-of-coverage</w:t>
      </w:r>
      <w:r>
        <w:t xml:space="preserve"> scenarios. </w:t>
      </w:r>
    </w:p>
    <w:p w14:paraId="35C019FC" w14:textId="77777777" w:rsidR="00A0393E" w:rsidRDefault="00A0393E" w:rsidP="00A0393E">
      <w:pPr>
        <w:jc w:val="both"/>
      </w:pPr>
      <w:r>
        <w:t xml:space="preserve">In current NR Rel-16 specifications, and the work being done in the corresponding NR Rel-17 WI on Positioning Enhancements, there is good progress with regards to the in-coverage scenarios, where several cellular based positioning technologies and methods have been developed to address regulatory and commercial requirements across a variety of use-cases and deployments. However, the current progress would not address the Out-Of-Coverage, nor partial-coverage scenarios that are crucial to be considered. </w:t>
      </w:r>
    </w:p>
    <w:p w14:paraId="25B196E4" w14:textId="7E903F23" w:rsidR="00A0393E" w:rsidRDefault="00A0393E" w:rsidP="00A0393E">
      <w:pPr>
        <w:jc w:val="both"/>
      </w:pPr>
      <w:r>
        <w:t>It should be acknowledged that s</w:t>
      </w:r>
      <w:r w:rsidRPr="008577B1">
        <w:t>ervice requirements</w:t>
      </w:r>
      <w:r>
        <w:t xml:space="preserve"> related to the Public Safety use case, </w:t>
      </w:r>
      <w:r w:rsidRPr="008577B1">
        <w:t>have long been defined in the corresponding stage 1 specification, e.g.</w:t>
      </w:r>
      <w:r>
        <w:t xml:space="preserve"> </w:t>
      </w:r>
      <w:r w:rsidRPr="008577B1">
        <w:t>SA1 TS 22.</w:t>
      </w:r>
      <w:r w:rsidR="00753D15">
        <w:t>280 and TS 22.261</w:t>
      </w:r>
      <w:r w:rsidR="00753D15" w:rsidRPr="008577B1">
        <w:t xml:space="preserve"> </w:t>
      </w:r>
      <w:r w:rsidRPr="008577B1">
        <w:t>requirements</w:t>
      </w:r>
      <w:r>
        <w:t>, which would</w:t>
      </w:r>
      <w:r w:rsidRPr="008577B1">
        <w:t xml:space="preserve"> also appl</w:t>
      </w:r>
      <w:r>
        <w:t>y</w:t>
      </w:r>
      <w:r w:rsidRPr="008577B1">
        <w:t xml:space="preserve"> to</w:t>
      </w:r>
      <w:r>
        <w:t xml:space="preserve"> the challenging Out-Of-Coverage and Partial-Coverage cases where</w:t>
      </w:r>
      <w:r w:rsidRPr="008577B1">
        <w:t xml:space="preserve"> Sidelink</w:t>
      </w:r>
      <w:r>
        <w:t>-based</w:t>
      </w:r>
      <w:r w:rsidRPr="008577B1">
        <w:t xml:space="preserve"> Positioning</w:t>
      </w:r>
      <w:r>
        <w:t xml:space="preserve"> technologies could provide a very useful solution</w:t>
      </w:r>
      <w:r w:rsidR="004952B3">
        <w:t xml:space="preserve">. </w:t>
      </w:r>
      <w:r w:rsidR="004952B3" w:rsidRPr="007477B2">
        <w:t xml:space="preserve">Such solutions can be also utilized to satisfy the requirements of other commercial use cases, e.g. </w:t>
      </w:r>
      <w:r w:rsidR="004952B3" w:rsidRPr="007A3EAA">
        <w:t>Personal device/pet tracking, Transportation validation, Smart vehicle keys considered in SA1 Rel-18 studies (TR 22.855 and TR 22.859).</w:t>
      </w:r>
    </w:p>
    <w:p w14:paraId="28F6611A" w14:textId="41529E6F" w:rsidR="00A0393E" w:rsidRDefault="00A0393E" w:rsidP="00A0393E">
      <w:pPr>
        <w:jc w:val="both"/>
      </w:pPr>
      <w:r>
        <w:t>To be more precise, a</w:t>
      </w:r>
      <w:r w:rsidRPr="002B59D4">
        <w:t xml:space="preserve">ccurately locating a first responder who is injured or incapacitated </w:t>
      </w:r>
      <w:r>
        <w:t>is one of the main</w:t>
      </w:r>
      <w:r w:rsidRPr="002B59D4">
        <w:t xml:space="preserve"> goal</w:t>
      </w:r>
      <w:r>
        <w:t>s</w:t>
      </w:r>
      <w:r w:rsidRPr="002B59D4">
        <w:t xml:space="preserve"> of public safety</w:t>
      </w:r>
      <w:r w:rsidR="00375BCA">
        <w:t>; a</w:t>
      </w:r>
      <w:r w:rsidR="00375BCA" w:rsidRPr="002B59D4">
        <w:t xml:space="preserve">  </w:t>
      </w:r>
      <w:r>
        <w:t>M</w:t>
      </w:r>
      <w:r w:rsidRPr="002B59D4">
        <w:t xml:space="preserve">ission critical services </w:t>
      </w:r>
      <w:r w:rsidR="00332A26">
        <w:t xml:space="preserve">which would </w:t>
      </w:r>
      <w:r>
        <w:t xml:space="preserve">require </w:t>
      </w:r>
      <w:r w:rsidRPr="002B59D4">
        <w:t xml:space="preserve">first responders </w:t>
      </w:r>
      <w:r>
        <w:t>to</w:t>
      </w:r>
      <w:r w:rsidRPr="002B59D4">
        <w:t xml:space="preserve"> be located </w:t>
      </w:r>
      <w:r w:rsidRPr="002B59D4">
        <w:rPr>
          <w:i/>
          <w:iCs/>
        </w:rPr>
        <w:t>at all times</w:t>
      </w:r>
      <w:r w:rsidRPr="002B59D4">
        <w:t xml:space="preserve">.  </w:t>
      </w:r>
      <w:r w:rsidR="00332A26">
        <w:t>Furthermore, t</w:t>
      </w:r>
      <w:r w:rsidRPr="002B59D4">
        <w:t xml:space="preserve">he positioning accuracy </w:t>
      </w:r>
      <w:r w:rsidR="00332A26">
        <w:t xml:space="preserve">requirements </w:t>
      </w:r>
      <w:r w:rsidRPr="002B59D4">
        <w:t xml:space="preserve">(and other KPIs) </w:t>
      </w:r>
      <w:r>
        <w:t>may actually be</w:t>
      </w:r>
      <w:r w:rsidRPr="002B59D4">
        <w:t xml:space="preserve"> more stringent than that required </w:t>
      </w:r>
      <w:r w:rsidR="00593A77">
        <w:t xml:space="preserve">by </w:t>
      </w:r>
      <w:r>
        <w:t xml:space="preserve">some </w:t>
      </w:r>
      <w:r w:rsidRPr="002B59D4">
        <w:t xml:space="preserve">local and regional regulatory requirements for commercial users. </w:t>
      </w:r>
    </w:p>
    <w:p w14:paraId="0EF7E5BC" w14:textId="77777777" w:rsidR="00A0393E" w:rsidRDefault="00A0393E" w:rsidP="00A0393E">
      <w:pPr>
        <w:keepNext/>
        <w:keepLines/>
        <w:spacing w:before="120"/>
        <w:jc w:val="center"/>
        <w:outlineLvl w:val="3"/>
      </w:pPr>
      <w:r>
        <w:rPr>
          <w:noProof/>
        </w:rPr>
        <w:lastRenderedPageBreak/>
        <w:drawing>
          <wp:inline distT="0" distB="0" distL="0" distR="0" wp14:anchorId="5118F885" wp14:editId="4602D7D7">
            <wp:extent cx="1533525" cy="1036027"/>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266" cy="1042608"/>
                    </a:xfrm>
                    <a:prstGeom prst="rect">
                      <a:avLst/>
                    </a:prstGeom>
                    <a:noFill/>
                    <a:ln>
                      <a:noFill/>
                    </a:ln>
                  </pic:spPr>
                </pic:pic>
              </a:graphicData>
            </a:graphic>
          </wp:inline>
        </w:drawing>
      </w:r>
      <w:r>
        <w:t xml:space="preserve">                               </w:t>
      </w:r>
      <w:r>
        <w:rPr>
          <w:noProof/>
        </w:rPr>
        <w:drawing>
          <wp:inline distT="0" distB="0" distL="0" distR="0" wp14:anchorId="761F1E8E" wp14:editId="22E42A6B">
            <wp:extent cx="1514475" cy="1100551"/>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8334" cy="1110622"/>
                    </a:xfrm>
                    <a:prstGeom prst="rect">
                      <a:avLst/>
                    </a:prstGeom>
                    <a:noFill/>
                    <a:ln>
                      <a:noFill/>
                    </a:ln>
                  </pic:spPr>
                </pic:pic>
              </a:graphicData>
            </a:graphic>
          </wp:inline>
        </w:drawing>
      </w:r>
    </w:p>
    <w:p w14:paraId="5735151E" w14:textId="0F261A7B" w:rsidR="00A0393E" w:rsidRDefault="00A0393E" w:rsidP="00A0393E">
      <w:pPr>
        <w:keepNext/>
        <w:keepLines/>
        <w:spacing w:before="120"/>
        <w:jc w:val="both"/>
        <w:outlineLvl w:val="3"/>
        <w:rPr>
          <w:i/>
          <w:iCs/>
        </w:rPr>
      </w:pPr>
      <w:r w:rsidRPr="002B59D4">
        <w:rPr>
          <w:i/>
          <w:iCs/>
        </w:rPr>
        <w:t xml:space="preserve">Observation </w:t>
      </w:r>
      <w:r w:rsidR="0062432C">
        <w:rPr>
          <w:i/>
          <w:iCs/>
        </w:rPr>
        <w:t>10</w:t>
      </w:r>
      <w:r w:rsidRPr="002B59D4">
        <w:rPr>
          <w:i/>
          <w:iCs/>
        </w:rPr>
        <w:t>: At least the following</w:t>
      </w:r>
      <w:r>
        <w:rPr>
          <w:i/>
          <w:iCs/>
        </w:rPr>
        <w:t xml:space="preserve"> </w:t>
      </w:r>
      <w:r w:rsidRPr="002B59D4">
        <w:rPr>
          <w:b/>
          <w:bCs/>
          <w:i/>
          <w:iCs/>
        </w:rPr>
        <w:t>positioning use-cases</w:t>
      </w:r>
      <w:r w:rsidRPr="002B59D4">
        <w:rPr>
          <w:i/>
          <w:iCs/>
        </w:rPr>
        <w:t xml:space="preserve"> are identified </w:t>
      </w:r>
      <w:r w:rsidRPr="002B59D4">
        <w:rPr>
          <w:b/>
          <w:bCs/>
          <w:i/>
          <w:iCs/>
        </w:rPr>
        <w:t xml:space="preserve">for public safety </w:t>
      </w:r>
      <w:r w:rsidRPr="008577B1">
        <w:rPr>
          <w:i/>
          <w:iCs/>
        </w:rPr>
        <w:t>use cases</w:t>
      </w:r>
      <w:r w:rsidRPr="002B59D4">
        <w:rPr>
          <w:i/>
          <w:iCs/>
        </w:rPr>
        <w:t xml:space="preserve">: </w:t>
      </w:r>
    </w:p>
    <w:p w14:paraId="2A78061A" w14:textId="77777777" w:rsidR="00A0393E" w:rsidRDefault="00A0393E" w:rsidP="00A0393E">
      <w:pPr>
        <w:pStyle w:val="ListParagraph"/>
        <w:keepNext/>
        <w:keepLines/>
        <w:numPr>
          <w:ilvl w:val="0"/>
          <w:numId w:val="8"/>
        </w:numPr>
        <w:spacing w:before="120"/>
        <w:jc w:val="both"/>
        <w:outlineLvl w:val="3"/>
        <w:rPr>
          <w:i/>
          <w:iCs/>
        </w:rPr>
      </w:pPr>
      <w:r>
        <w:rPr>
          <w:i/>
          <w:iCs/>
        </w:rPr>
        <w:t>P</w:t>
      </w:r>
      <w:r w:rsidRPr="008A43A7">
        <w:rPr>
          <w:i/>
          <w:iCs/>
        </w:rPr>
        <w:t>ositioning</w:t>
      </w:r>
      <w:r>
        <w:rPr>
          <w:i/>
          <w:iCs/>
        </w:rPr>
        <w:t xml:space="preserve"> Service</w:t>
      </w:r>
      <w:r w:rsidRPr="008A43A7">
        <w:rPr>
          <w:i/>
          <w:iCs/>
        </w:rPr>
        <w:t xml:space="preserve"> in all service areas</w:t>
      </w:r>
      <w:r>
        <w:rPr>
          <w:i/>
          <w:iCs/>
        </w:rPr>
        <w:t xml:space="preserve"> and </w:t>
      </w:r>
      <w:r w:rsidRPr="00394CC3">
        <w:rPr>
          <w:i/>
          <w:iCs/>
        </w:rPr>
        <w:t>network coverage</w:t>
      </w:r>
      <w:r>
        <w:rPr>
          <w:i/>
          <w:iCs/>
        </w:rPr>
        <w:t xml:space="preserve"> (in-coverage, partial-coverage, out-of-coverage), </w:t>
      </w:r>
      <w:r w:rsidRPr="00394CC3">
        <w:rPr>
          <w:i/>
          <w:iCs/>
        </w:rPr>
        <w:t>per the network coverage definition in the current specifications</w:t>
      </w:r>
      <w:r>
        <w:rPr>
          <w:i/>
          <w:iCs/>
        </w:rPr>
        <w:t>.</w:t>
      </w:r>
    </w:p>
    <w:p w14:paraId="598EE3FE" w14:textId="77777777" w:rsidR="00A0393E" w:rsidRDefault="00A0393E" w:rsidP="00A0393E">
      <w:pPr>
        <w:pStyle w:val="ListParagraph"/>
        <w:keepNext/>
        <w:keepLines/>
        <w:numPr>
          <w:ilvl w:val="0"/>
          <w:numId w:val="8"/>
        </w:numPr>
        <w:spacing w:before="120"/>
        <w:jc w:val="both"/>
        <w:outlineLvl w:val="3"/>
        <w:rPr>
          <w:i/>
          <w:iCs/>
        </w:rPr>
      </w:pPr>
      <w:r>
        <w:rPr>
          <w:i/>
          <w:iCs/>
        </w:rPr>
        <w:t xml:space="preserve">A user (e.g., a </w:t>
      </w:r>
      <w:r w:rsidRPr="008A43A7">
        <w:rPr>
          <w:i/>
          <w:iCs/>
        </w:rPr>
        <w:t>first responder</w:t>
      </w:r>
      <w:r>
        <w:rPr>
          <w:i/>
          <w:iCs/>
        </w:rPr>
        <w:t xml:space="preserve">, medical professional, </w:t>
      </w:r>
      <w:r w:rsidRPr="004A7E41">
        <w:rPr>
          <w:i/>
          <w:iCs/>
        </w:rPr>
        <w:t>layman volunteer</w:t>
      </w:r>
      <w:r>
        <w:rPr>
          <w:i/>
          <w:iCs/>
        </w:rPr>
        <w:t>) should</w:t>
      </w:r>
      <w:r w:rsidRPr="008A43A7">
        <w:rPr>
          <w:i/>
          <w:iCs/>
        </w:rPr>
        <w:t xml:space="preserve"> be</w:t>
      </w:r>
      <w:r>
        <w:rPr>
          <w:i/>
          <w:iCs/>
        </w:rPr>
        <w:t xml:space="preserve"> able to be</w:t>
      </w:r>
      <w:r w:rsidRPr="008A43A7">
        <w:rPr>
          <w:i/>
          <w:iCs/>
        </w:rPr>
        <w:t xml:space="preserve"> located at all times during normal and critical operations during both on- and off-network scenarios</w:t>
      </w:r>
      <w:r>
        <w:rPr>
          <w:i/>
          <w:iCs/>
        </w:rPr>
        <w:t>,</w:t>
      </w:r>
      <w:r w:rsidRPr="008A43A7">
        <w:rPr>
          <w:i/>
          <w:iCs/>
        </w:rPr>
        <w:t xml:space="preserve"> such as indoors</w:t>
      </w:r>
      <w:r>
        <w:rPr>
          <w:i/>
          <w:iCs/>
        </w:rPr>
        <w:t xml:space="preserve">, </w:t>
      </w:r>
      <w:r w:rsidRPr="008A43A7">
        <w:rPr>
          <w:i/>
          <w:iCs/>
        </w:rPr>
        <w:t>basements, or remote outdoors (e.g. wildfires</w:t>
      </w:r>
      <w:r>
        <w:rPr>
          <w:i/>
          <w:iCs/>
        </w:rPr>
        <w:t>, mountains, canyons</w:t>
      </w:r>
      <w:r w:rsidRPr="008A43A7">
        <w:rPr>
          <w:i/>
          <w:iCs/>
        </w:rPr>
        <w:t>)</w:t>
      </w:r>
    </w:p>
    <w:p w14:paraId="59CD6B3A" w14:textId="77777777" w:rsidR="00A0393E" w:rsidRPr="002B59D4" w:rsidRDefault="00A0393E" w:rsidP="00A0393E">
      <w:pPr>
        <w:pStyle w:val="ListParagraph"/>
        <w:keepNext/>
        <w:keepLines/>
        <w:spacing w:before="120"/>
        <w:jc w:val="both"/>
        <w:outlineLvl w:val="3"/>
        <w:rPr>
          <w:i/>
          <w:iCs/>
        </w:rPr>
      </w:pPr>
    </w:p>
    <w:p w14:paraId="2B0B0884" w14:textId="406C75C8" w:rsidR="00F62690" w:rsidRPr="007477B2" w:rsidRDefault="00F62690" w:rsidP="00A0393E">
      <w:pPr>
        <w:keepNext/>
        <w:keepLines/>
        <w:spacing w:before="120"/>
        <w:jc w:val="both"/>
        <w:outlineLvl w:val="3"/>
      </w:pPr>
      <w:r w:rsidRPr="007477B2">
        <w:t xml:space="preserve">Different from the vehicular use cases, for the Public Safety use cases, there may be dedicated spectrum set for </w:t>
      </w:r>
      <w:r w:rsidRPr="007A3EAA">
        <w:t xml:space="preserve">the support of such positioning services. In that case, the wideband signalling for the ranging can be configured to operate over such licensed bands, depends on regional deployments. </w:t>
      </w:r>
    </w:p>
    <w:p w14:paraId="261CE08C" w14:textId="5B57E68D" w:rsidR="00F62690" w:rsidRPr="00FA24AE" w:rsidRDefault="00F62690" w:rsidP="00F62690">
      <w:pPr>
        <w:keepNext/>
        <w:keepLines/>
        <w:spacing w:before="120"/>
        <w:jc w:val="both"/>
        <w:outlineLvl w:val="3"/>
        <w:rPr>
          <w:i/>
          <w:iCs/>
        </w:rPr>
      </w:pPr>
      <w:r w:rsidRPr="007477B2">
        <w:rPr>
          <w:i/>
          <w:iCs/>
        </w:rPr>
        <w:t>Observation 1</w:t>
      </w:r>
      <w:r w:rsidR="008563DF">
        <w:rPr>
          <w:i/>
          <w:iCs/>
        </w:rPr>
        <w:t>1</w:t>
      </w:r>
      <w:r w:rsidRPr="007477B2">
        <w:rPr>
          <w:i/>
          <w:iCs/>
        </w:rPr>
        <w:t>: The wideband signal for accurate ranging and positioning may be configured to operate over a licensed spectrum when applicable.</w:t>
      </w:r>
      <w:r>
        <w:rPr>
          <w:i/>
          <w:iCs/>
        </w:rPr>
        <w:t xml:space="preserve"> </w:t>
      </w:r>
    </w:p>
    <w:p w14:paraId="389775C0" w14:textId="61528A04" w:rsidR="00A0393E" w:rsidRDefault="00A0393E" w:rsidP="00A0393E">
      <w:pPr>
        <w:keepNext/>
        <w:keepLines/>
        <w:spacing w:before="120"/>
        <w:jc w:val="both"/>
        <w:outlineLvl w:val="3"/>
      </w:pPr>
      <w:r>
        <w:t xml:space="preserve">Based on the above considerations, and the already defined requirements for Emergency and Mission Critical related use cases </w:t>
      </w:r>
      <w:r w:rsidRPr="00F62690">
        <w:t xml:space="preserve">in </w:t>
      </w:r>
      <w:r w:rsidRPr="007477B2">
        <w:t>TS 22.</w:t>
      </w:r>
      <w:r w:rsidR="00FA24AE" w:rsidRPr="00F62690">
        <w:t>261</w:t>
      </w:r>
      <w:r w:rsidR="00FA24AE">
        <w:t xml:space="preserve"> </w:t>
      </w:r>
      <w:r w:rsidR="00C84908">
        <w:t>[</w:t>
      </w:r>
      <w:r w:rsidR="00FA24AE">
        <w:t>5</w:t>
      </w:r>
      <w:r w:rsidR="00C84908">
        <w:t>]</w:t>
      </w:r>
      <w:r>
        <w:t xml:space="preserve">, </w:t>
      </w:r>
      <w:r w:rsidR="00FA24AE">
        <w:t>and TS 22.280 [6]. It is proposed that these requirements should be used as the starting point of the study.</w:t>
      </w:r>
    </w:p>
    <w:p w14:paraId="66FB597C" w14:textId="62356210" w:rsidR="00FA24AE" w:rsidRDefault="00FA24AE" w:rsidP="00A0393E">
      <w:pPr>
        <w:keepNext/>
        <w:keepLines/>
        <w:spacing w:before="120"/>
        <w:jc w:val="both"/>
        <w:outlineLvl w:val="3"/>
        <w:rPr>
          <w:i/>
          <w:iCs/>
        </w:rPr>
      </w:pPr>
      <w:r w:rsidRPr="00FA24AE">
        <w:rPr>
          <w:i/>
          <w:iCs/>
        </w:rPr>
        <w:t>Observation 1</w:t>
      </w:r>
      <w:r w:rsidR="00F62690">
        <w:rPr>
          <w:i/>
          <w:iCs/>
        </w:rPr>
        <w:t>2</w:t>
      </w:r>
      <w:r w:rsidRPr="00FA24AE">
        <w:rPr>
          <w:i/>
          <w:iCs/>
        </w:rPr>
        <w:t>: The Positioning Requirements and KPIs for Public safety Use cases appearing in TS 22.280 can be considered as a starting point</w:t>
      </w:r>
      <w:r w:rsidR="007F16F4">
        <w:rPr>
          <w:i/>
          <w:iCs/>
        </w:rPr>
        <w:t>.</w:t>
      </w:r>
    </w:p>
    <w:p w14:paraId="3C7B533F" w14:textId="77777777" w:rsidR="007F16F4" w:rsidRPr="00FA24AE" w:rsidRDefault="007F16F4" w:rsidP="00A0393E">
      <w:pPr>
        <w:keepNext/>
        <w:keepLines/>
        <w:spacing w:before="120"/>
        <w:jc w:val="both"/>
        <w:outlineLvl w:val="3"/>
        <w:rPr>
          <w:i/>
          <w:iCs/>
        </w:rPr>
      </w:pPr>
    </w:p>
    <w:p w14:paraId="7A9B8B4C" w14:textId="519653C0" w:rsidR="00E83965" w:rsidRPr="009158A3" w:rsidRDefault="00993144" w:rsidP="00E83965">
      <w:pPr>
        <w:keepNext/>
        <w:keepLines/>
        <w:spacing w:before="120"/>
        <w:ind w:left="1418" w:hanging="1418"/>
        <w:outlineLvl w:val="3"/>
        <w:rPr>
          <w:rFonts w:ascii="Arial" w:hAnsi="Arial"/>
          <w:sz w:val="24"/>
        </w:rPr>
      </w:pPr>
      <w:r>
        <w:rPr>
          <w:rFonts w:ascii="Arial" w:hAnsi="Arial"/>
          <w:sz w:val="24"/>
        </w:rPr>
        <w:t>4</w:t>
      </w:r>
      <w:r w:rsidR="00E83965" w:rsidRPr="009158A3">
        <w:rPr>
          <w:rFonts w:ascii="Arial" w:hAnsi="Arial"/>
          <w:sz w:val="24"/>
        </w:rPr>
        <w:t xml:space="preserve">. </w:t>
      </w:r>
      <w:r>
        <w:rPr>
          <w:rFonts w:ascii="Arial" w:hAnsi="Arial"/>
          <w:sz w:val="28"/>
        </w:rPr>
        <w:t>Conclusion</w:t>
      </w:r>
    </w:p>
    <w:p w14:paraId="3C3BE835" w14:textId="6A9851A6" w:rsidR="00E83965" w:rsidRDefault="0022181C" w:rsidP="00E83965">
      <w:r>
        <w:t xml:space="preserve">It is proposed </w:t>
      </w:r>
      <w:r w:rsidR="00D16636">
        <w:t>that the following observations</w:t>
      </w:r>
      <w:r w:rsidR="00470AC6">
        <w:t xml:space="preserve"> and requirements</w:t>
      </w:r>
      <w:r w:rsidR="00D16636">
        <w:t xml:space="preserve"> be captured in the TR</w:t>
      </w:r>
      <w:r w:rsidR="00470AC6">
        <w:t xml:space="preserve"> 38.845</w:t>
      </w:r>
      <w:r w:rsidR="008C7F5F" w:rsidRPr="008C7F5F">
        <w:t>.</w:t>
      </w:r>
      <w:r w:rsidR="00E83965" w:rsidRPr="00000D6F">
        <w:t xml:space="preserve"> </w:t>
      </w:r>
    </w:p>
    <w:p w14:paraId="70812A96" w14:textId="77777777" w:rsidR="008563DF" w:rsidRDefault="008563DF" w:rsidP="00E83965"/>
    <w:p w14:paraId="5C0F441E" w14:textId="57D31C4E" w:rsidR="0058628D" w:rsidRPr="00FA24AE" w:rsidRDefault="0058628D" w:rsidP="00E83965">
      <w:pPr>
        <w:rPr>
          <w:i/>
          <w:iCs/>
        </w:rPr>
      </w:pPr>
      <w:r w:rsidRPr="00A3730D">
        <w:rPr>
          <w:b/>
          <w:bCs/>
          <w:i/>
          <w:iCs/>
        </w:rPr>
        <w:t>Proposal 1:</w:t>
      </w:r>
      <w:r w:rsidRPr="00FA24AE">
        <w:rPr>
          <w:i/>
          <w:iCs/>
        </w:rPr>
        <w:t xml:space="preserve"> The study should address the following use cases for vehicular applications:</w:t>
      </w:r>
    </w:p>
    <w:p w14:paraId="544DA7FD" w14:textId="382CBED5" w:rsidR="00B326D6" w:rsidRPr="00FA24AE" w:rsidRDefault="0058628D" w:rsidP="0058628D">
      <w:pPr>
        <w:ind w:firstLine="720"/>
        <w:rPr>
          <w:i/>
          <w:iCs/>
        </w:rPr>
      </w:pPr>
      <w:r w:rsidRPr="00FA24AE">
        <w:rPr>
          <w:i/>
          <w:iCs/>
        </w:rPr>
        <w:t xml:space="preserve">- </w:t>
      </w:r>
      <w:r w:rsidR="00D3466D" w:rsidRPr="00FA24AE">
        <w:rPr>
          <w:i/>
          <w:iCs/>
        </w:rPr>
        <w:t xml:space="preserve">sub meter accurate positioning in case of </w:t>
      </w:r>
      <w:r w:rsidRPr="00FA24AE">
        <w:rPr>
          <w:i/>
          <w:iCs/>
        </w:rPr>
        <w:t>heavy urban, tunnels, and covered parking lots</w:t>
      </w:r>
      <w:r w:rsidR="00D3466D" w:rsidRPr="00FA24AE">
        <w:rPr>
          <w:i/>
          <w:iCs/>
        </w:rPr>
        <w:t>, with or with</w:t>
      </w:r>
      <w:r w:rsidR="007006EE">
        <w:rPr>
          <w:i/>
          <w:iCs/>
        </w:rPr>
        <w:t>out</w:t>
      </w:r>
      <w:r w:rsidR="00D3466D" w:rsidRPr="00FA24AE">
        <w:rPr>
          <w:i/>
          <w:iCs/>
        </w:rPr>
        <w:t xml:space="preserve"> GNSS and </w:t>
      </w:r>
      <w:r w:rsidR="00B326D6" w:rsidRPr="00FA24AE">
        <w:rPr>
          <w:i/>
          <w:iCs/>
        </w:rPr>
        <w:t>cellular positioning.</w:t>
      </w:r>
    </w:p>
    <w:p w14:paraId="157E3A96" w14:textId="182107FD" w:rsidR="00B326D6" w:rsidRPr="00FA24AE" w:rsidRDefault="00B326D6" w:rsidP="0058628D">
      <w:pPr>
        <w:ind w:firstLine="720"/>
        <w:rPr>
          <w:i/>
          <w:iCs/>
        </w:rPr>
      </w:pPr>
      <w:r w:rsidRPr="00FA24AE">
        <w:rPr>
          <w:i/>
          <w:iCs/>
        </w:rPr>
        <w:t>- out of coverage scenario when other sensors are not available due to environmental</w:t>
      </w:r>
      <w:r w:rsidR="00207002">
        <w:rPr>
          <w:i/>
          <w:iCs/>
        </w:rPr>
        <w:t xml:space="preserve"> reasons</w:t>
      </w:r>
      <w:r w:rsidRPr="00FA24AE">
        <w:rPr>
          <w:i/>
          <w:iCs/>
        </w:rPr>
        <w:t>, e.g. weather conditions.</w:t>
      </w:r>
    </w:p>
    <w:p w14:paraId="5028F8A1" w14:textId="64E3BA2E" w:rsidR="0058628D" w:rsidRPr="00FA24AE" w:rsidRDefault="0058628D" w:rsidP="00E83965">
      <w:pPr>
        <w:rPr>
          <w:i/>
          <w:iCs/>
        </w:rPr>
      </w:pPr>
    </w:p>
    <w:p w14:paraId="59F9B8DC" w14:textId="3725B87E" w:rsidR="000D5C22" w:rsidRPr="00FA24AE" w:rsidRDefault="000D5C22" w:rsidP="000D5C22">
      <w:pPr>
        <w:rPr>
          <w:i/>
          <w:iCs/>
        </w:rPr>
      </w:pPr>
      <w:r w:rsidRPr="00A3730D">
        <w:rPr>
          <w:b/>
          <w:bCs/>
          <w:i/>
          <w:iCs/>
        </w:rPr>
        <w:t>Proposal 2:</w:t>
      </w:r>
      <w:r w:rsidRPr="00FA24AE">
        <w:rPr>
          <w:i/>
          <w:iCs/>
        </w:rPr>
        <w:t xml:space="preserve"> The study should address the following use cases for public safety applications:</w:t>
      </w:r>
    </w:p>
    <w:p w14:paraId="1AB8CC54" w14:textId="40320A25" w:rsidR="00753D15" w:rsidRPr="00753D15" w:rsidRDefault="000D5C22" w:rsidP="00753D15">
      <w:pPr>
        <w:ind w:firstLine="720"/>
        <w:rPr>
          <w:i/>
          <w:iCs/>
        </w:rPr>
      </w:pPr>
      <w:r w:rsidRPr="00FA24AE">
        <w:rPr>
          <w:i/>
          <w:iCs/>
        </w:rPr>
        <w:t xml:space="preserve">- </w:t>
      </w:r>
      <w:r w:rsidR="00753D15" w:rsidRPr="00753D15">
        <w:rPr>
          <w:i/>
          <w:iCs/>
        </w:rPr>
        <w:t>Positioning Service in all service areas and network coverage (in-coverage, partial-coverage, out-of-coverage), per the network coverage definition in the current specifications.</w:t>
      </w:r>
    </w:p>
    <w:p w14:paraId="15DA802E" w14:textId="5ABBF359" w:rsidR="000D5C22" w:rsidRPr="00FA24AE" w:rsidRDefault="00753D15" w:rsidP="00753D15">
      <w:pPr>
        <w:ind w:firstLine="720"/>
        <w:rPr>
          <w:i/>
          <w:iCs/>
        </w:rPr>
      </w:pPr>
      <w:r w:rsidRPr="00753D15">
        <w:rPr>
          <w:i/>
          <w:iCs/>
        </w:rPr>
        <w:t>-A user (e.g., a first responder, medical professional, layman volunteer) should be able to be located at all times during normal and critical operations during both on- and off-network scenarios, such as indoors, basements, or remote outdoors (e.g. wildfires, mountains, canyons)</w:t>
      </w:r>
    </w:p>
    <w:p w14:paraId="0F6A5174" w14:textId="560E3617" w:rsidR="000D5C22" w:rsidRDefault="000D5C22" w:rsidP="00E83965"/>
    <w:p w14:paraId="36CF54FF" w14:textId="3EE15238" w:rsidR="00FA24AE" w:rsidRPr="00FA24AE" w:rsidRDefault="00FA24AE" w:rsidP="00FA24AE">
      <w:pPr>
        <w:rPr>
          <w:i/>
          <w:iCs/>
        </w:rPr>
      </w:pPr>
      <w:r w:rsidRPr="00A3730D">
        <w:rPr>
          <w:b/>
          <w:bCs/>
          <w:i/>
          <w:iCs/>
        </w:rPr>
        <w:t>Proposal 3:</w:t>
      </w:r>
      <w:r w:rsidRPr="00FA24AE">
        <w:rPr>
          <w:i/>
          <w:iCs/>
        </w:rPr>
        <w:t xml:space="preserve"> </w:t>
      </w:r>
      <w:r>
        <w:rPr>
          <w:i/>
          <w:iCs/>
        </w:rPr>
        <w:t>Capture the following requirements for the positioning study</w:t>
      </w:r>
      <w:r w:rsidRPr="00FA24AE">
        <w:rPr>
          <w:i/>
          <w:iCs/>
        </w:rPr>
        <w:t>:</w:t>
      </w:r>
    </w:p>
    <w:p w14:paraId="3067A633" w14:textId="5E79ED71" w:rsidR="009D5614" w:rsidRDefault="009B010E" w:rsidP="00FA24AE">
      <w:pPr>
        <w:ind w:firstLine="720"/>
        <w:rPr>
          <w:i/>
          <w:iCs/>
        </w:rPr>
      </w:pPr>
      <w:r>
        <w:rPr>
          <w:i/>
          <w:iCs/>
        </w:rPr>
        <w:t xml:space="preserve">- </w:t>
      </w:r>
      <w:r w:rsidR="00565C6C">
        <w:rPr>
          <w:i/>
          <w:iCs/>
        </w:rPr>
        <w:t>Support the use of s</w:t>
      </w:r>
      <w:r w:rsidR="007B6A77" w:rsidRPr="007B6A77">
        <w:rPr>
          <w:i/>
          <w:iCs/>
        </w:rPr>
        <w:t xml:space="preserve">idelink based ranging and positioning to address </w:t>
      </w:r>
      <w:r w:rsidR="00565C6C">
        <w:rPr>
          <w:i/>
          <w:iCs/>
        </w:rPr>
        <w:t>the</w:t>
      </w:r>
      <w:r w:rsidR="00312CFE">
        <w:rPr>
          <w:i/>
          <w:iCs/>
        </w:rPr>
        <w:t xml:space="preserve"> identified use cases.</w:t>
      </w:r>
    </w:p>
    <w:p w14:paraId="4AFC95D3" w14:textId="593F1136" w:rsidR="00FA24AE" w:rsidRPr="00FA24AE" w:rsidRDefault="009D5614" w:rsidP="00FA24AE">
      <w:pPr>
        <w:ind w:firstLine="720"/>
        <w:rPr>
          <w:i/>
          <w:iCs/>
        </w:rPr>
      </w:pPr>
      <w:r>
        <w:rPr>
          <w:i/>
          <w:iCs/>
        </w:rPr>
        <w:lastRenderedPageBreak/>
        <w:t xml:space="preserve">- </w:t>
      </w:r>
      <w:r w:rsidR="00FA24AE">
        <w:rPr>
          <w:i/>
          <w:iCs/>
        </w:rPr>
        <w:t>Support of a distributed</w:t>
      </w:r>
      <w:r w:rsidR="0041492F">
        <w:rPr>
          <w:i/>
          <w:iCs/>
        </w:rPr>
        <w:t xml:space="preserve"> control</w:t>
      </w:r>
      <w:r w:rsidR="00FA24AE">
        <w:rPr>
          <w:i/>
          <w:iCs/>
        </w:rPr>
        <w:t xml:space="preserve"> protocol for accurate </w:t>
      </w:r>
      <w:r w:rsidR="003C317A">
        <w:rPr>
          <w:i/>
          <w:iCs/>
        </w:rPr>
        <w:t xml:space="preserve">sidelink </w:t>
      </w:r>
      <w:r w:rsidR="00FA24AE">
        <w:rPr>
          <w:i/>
          <w:iCs/>
        </w:rPr>
        <w:t>ranging and absolute positioning in out of coverage operation</w:t>
      </w:r>
      <w:r w:rsidR="00FA24AE" w:rsidRPr="00FA24AE">
        <w:rPr>
          <w:i/>
          <w:iCs/>
        </w:rPr>
        <w:t>.</w:t>
      </w:r>
    </w:p>
    <w:p w14:paraId="570C9BAA" w14:textId="2B746EBB" w:rsidR="00FA24AE" w:rsidRDefault="00FA24AE" w:rsidP="00FA24AE">
      <w:pPr>
        <w:ind w:firstLine="720"/>
        <w:rPr>
          <w:i/>
          <w:iCs/>
        </w:rPr>
      </w:pPr>
      <w:r w:rsidRPr="00FA24AE">
        <w:rPr>
          <w:i/>
          <w:iCs/>
        </w:rPr>
        <w:t xml:space="preserve">- </w:t>
      </w:r>
      <w:r>
        <w:rPr>
          <w:i/>
          <w:iCs/>
        </w:rPr>
        <w:t xml:space="preserve">Support of the use of a wideband signal for </w:t>
      </w:r>
      <w:r w:rsidR="0041492F">
        <w:rPr>
          <w:i/>
          <w:iCs/>
        </w:rPr>
        <w:t xml:space="preserve">accurate </w:t>
      </w:r>
      <w:r w:rsidR="004B0E99">
        <w:rPr>
          <w:i/>
          <w:iCs/>
        </w:rPr>
        <w:t xml:space="preserve">sidelink </w:t>
      </w:r>
      <w:r w:rsidR="0041492F">
        <w:rPr>
          <w:i/>
          <w:iCs/>
        </w:rPr>
        <w:t xml:space="preserve">ranging operation over unlicensed </w:t>
      </w:r>
      <w:r w:rsidR="0041492F" w:rsidRPr="007A3EAA">
        <w:rPr>
          <w:i/>
          <w:iCs/>
        </w:rPr>
        <w:t>spectrum</w:t>
      </w:r>
      <w:r w:rsidR="00F62690" w:rsidRPr="007A3EAA">
        <w:rPr>
          <w:i/>
          <w:iCs/>
        </w:rPr>
        <w:t xml:space="preserve"> or licensed spectrum (when applicable)</w:t>
      </w:r>
      <w:r w:rsidRPr="007A3EAA">
        <w:rPr>
          <w:i/>
          <w:iCs/>
        </w:rPr>
        <w:t>.</w:t>
      </w:r>
    </w:p>
    <w:p w14:paraId="3CC16640" w14:textId="4639F43E" w:rsidR="0041492F" w:rsidRPr="00FA24AE" w:rsidRDefault="0041492F" w:rsidP="00FA24AE">
      <w:pPr>
        <w:ind w:firstLine="720"/>
        <w:rPr>
          <w:i/>
          <w:iCs/>
        </w:rPr>
      </w:pPr>
      <w:r>
        <w:rPr>
          <w:i/>
          <w:iCs/>
        </w:rPr>
        <w:t xml:space="preserve">- Support of </w:t>
      </w:r>
      <w:r w:rsidR="00D71279">
        <w:rPr>
          <w:i/>
          <w:iCs/>
        </w:rPr>
        <w:t xml:space="preserve">sidelink </w:t>
      </w:r>
      <w:r>
        <w:rPr>
          <w:i/>
          <w:iCs/>
        </w:rPr>
        <w:t xml:space="preserve">ranging and positioning control protocol over a different spectrum independent of the wideband signal, e.g. control protocol over LTE V2X or NR V2X, and wideband signal over unlicensed spectrum.   </w:t>
      </w:r>
    </w:p>
    <w:p w14:paraId="251DAA7C" w14:textId="0D8F001C" w:rsidR="0058628D" w:rsidRDefault="0058628D" w:rsidP="000F3AD9"/>
    <w:p w14:paraId="50AE60DE" w14:textId="0DADCCF5" w:rsidR="0062432C" w:rsidRPr="00FA24AE" w:rsidRDefault="0062432C" w:rsidP="0062432C">
      <w:pPr>
        <w:rPr>
          <w:i/>
          <w:iCs/>
        </w:rPr>
      </w:pPr>
      <w:r w:rsidRPr="00A3730D">
        <w:rPr>
          <w:b/>
          <w:bCs/>
          <w:i/>
          <w:iCs/>
        </w:rPr>
        <w:t>Proposal 4:</w:t>
      </w:r>
      <w:r w:rsidRPr="00FA24AE">
        <w:rPr>
          <w:i/>
          <w:iCs/>
        </w:rPr>
        <w:t xml:space="preserve"> </w:t>
      </w:r>
      <w:r>
        <w:rPr>
          <w:i/>
          <w:iCs/>
        </w:rPr>
        <w:t xml:space="preserve">Capture the service and performance requirements from TS 22.186 and LS from SAE and 5GAA as the starting point of the study for vehicular use cases, and the requirements from TS 22.280 as the starting point for the public safety use cases.   </w:t>
      </w:r>
    </w:p>
    <w:p w14:paraId="4203EEB7" w14:textId="77777777" w:rsidR="0062432C" w:rsidRDefault="0062432C" w:rsidP="000F3AD9"/>
    <w:p w14:paraId="7E7E3FDE" w14:textId="77777777" w:rsidR="0058628D" w:rsidRDefault="0058628D" w:rsidP="000F3AD9"/>
    <w:p w14:paraId="61480DFF" w14:textId="77777777" w:rsidR="00E83965" w:rsidRPr="00D156C2" w:rsidRDefault="00E83965" w:rsidP="00E83965">
      <w:pPr>
        <w:keepNext/>
        <w:keepLines/>
        <w:spacing w:before="120"/>
        <w:ind w:left="1418" w:hanging="1418"/>
        <w:outlineLvl w:val="3"/>
        <w:rPr>
          <w:rFonts w:ascii="Arial" w:hAnsi="Arial"/>
          <w:sz w:val="24"/>
        </w:rPr>
      </w:pPr>
      <w:r>
        <w:rPr>
          <w:rFonts w:ascii="Arial" w:hAnsi="Arial"/>
          <w:sz w:val="24"/>
        </w:rPr>
        <w:t xml:space="preserve">4. </w:t>
      </w:r>
      <w:r w:rsidRPr="00D156C2">
        <w:rPr>
          <w:rFonts w:ascii="Arial" w:hAnsi="Arial"/>
          <w:sz w:val="24"/>
        </w:rPr>
        <w:t>References</w:t>
      </w:r>
    </w:p>
    <w:p w14:paraId="2AE0DD4B" w14:textId="0F4E2D88" w:rsidR="00C83A06" w:rsidRPr="00427B37" w:rsidRDefault="00DC3555" w:rsidP="00DC3555">
      <w:r w:rsidRPr="00736DBB">
        <w:t>[</w:t>
      </w:r>
      <w:r w:rsidR="00564291">
        <w:t>1</w:t>
      </w:r>
      <w:r w:rsidRPr="00736DBB">
        <w:t xml:space="preserve">] </w:t>
      </w:r>
      <w:r w:rsidRPr="00427B37">
        <w:t>3GPP RP-20</w:t>
      </w:r>
      <w:r w:rsidR="00BC5A76" w:rsidRPr="00427B37">
        <w:t>1518</w:t>
      </w:r>
      <w:r w:rsidR="00C83A06" w:rsidRPr="00427B37">
        <w:t xml:space="preserve">, “Study on scenarios and requirements of in-coverage, partial coverage, and out-of-coverage </w:t>
      </w:r>
      <w:r w:rsidR="00C83A06" w:rsidRPr="00427B37">
        <w:rPr>
          <w:lang w:eastAsia="ko-KR"/>
        </w:rPr>
        <w:t xml:space="preserve">NR </w:t>
      </w:r>
      <w:r w:rsidR="00C83A06" w:rsidRPr="00427B37">
        <w:t>positioning use cases”</w:t>
      </w:r>
      <w:r w:rsidR="007D6792" w:rsidRPr="00427B37">
        <w:t>, LG Electronics</w:t>
      </w:r>
    </w:p>
    <w:p w14:paraId="244DDA30" w14:textId="0BE94E2F" w:rsidR="00DC3555" w:rsidRPr="00427B37" w:rsidRDefault="00D40936" w:rsidP="00DC3555">
      <w:r w:rsidRPr="00427B37">
        <w:t>[2] 3GPP RP-21</w:t>
      </w:r>
      <w:r w:rsidR="007F300C" w:rsidRPr="00427B37">
        <w:t>00</w:t>
      </w:r>
      <w:r w:rsidR="00F43939" w:rsidRPr="00427B37">
        <w:t>36</w:t>
      </w:r>
      <w:r w:rsidRPr="00427B37">
        <w:t>, “</w:t>
      </w:r>
      <w:r w:rsidR="007D6792" w:rsidRPr="00427B37">
        <w:rPr>
          <w:bCs/>
        </w:rPr>
        <w:t>Reply LS to 3GPP TSG RAN on requirements of in-coverage, partial coverage and out-of-coverage positioning use cases</w:t>
      </w:r>
      <w:r w:rsidRPr="00427B37">
        <w:t>”</w:t>
      </w:r>
      <w:r w:rsidR="007D6792" w:rsidRPr="00427B37">
        <w:t xml:space="preserve">, SAE </w:t>
      </w:r>
      <w:r w:rsidR="00970609" w:rsidRPr="00427B37">
        <w:t>Advanced Applications Co</w:t>
      </w:r>
      <w:r w:rsidR="0054772F" w:rsidRPr="00427B37">
        <w:t>mmittee</w:t>
      </w:r>
      <w:r w:rsidR="00C83A06" w:rsidRPr="00427B37">
        <w:t xml:space="preserve"> </w:t>
      </w:r>
    </w:p>
    <w:p w14:paraId="29BC70A0" w14:textId="7D805608" w:rsidR="00BC5A76" w:rsidRPr="00427B37" w:rsidRDefault="00265DE9" w:rsidP="00DC3555">
      <w:r w:rsidRPr="00427B37">
        <w:t>[</w:t>
      </w:r>
      <w:r w:rsidR="00BC0FEF" w:rsidRPr="00427B37">
        <w:t>3</w:t>
      </w:r>
      <w:r w:rsidRPr="00427B37">
        <w:t>] 3GPP RP-210040, “</w:t>
      </w:r>
      <w:r w:rsidR="00253A54" w:rsidRPr="00427B37">
        <w:rPr>
          <w:bCs/>
        </w:rPr>
        <w:t>LS reply to 3GPP RAN on requirements of in-coverage, partial coverage, and out-of-coverage positioning use cases</w:t>
      </w:r>
      <w:r w:rsidRPr="00427B37">
        <w:t xml:space="preserve">”, </w:t>
      </w:r>
      <w:r w:rsidR="00253A54" w:rsidRPr="00427B37">
        <w:t>5GAA</w:t>
      </w:r>
    </w:p>
    <w:p w14:paraId="3C85D5F1" w14:textId="4FB73D10" w:rsidR="00BC0FEF" w:rsidRDefault="00BC0FEF" w:rsidP="00DC3555">
      <w:r w:rsidRPr="00427B37">
        <w:t>[4] TS 22.186</w:t>
      </w:r>
      <w:r w:rsidR="00C84908">
        <w:t xml:space="preserve"> "</w:t>
      </w:r>
      <w:r w:rsidR="00C84908" w:rsidRPr="00C84908">
        <w:t>Service requirements for enhanced V2X scenarios</w:t>
      </w:r>
      <w:r w:rsidR="00C84908">
        <w:t>"</w:t>
      </w:r>
      <w:r>
        <w:t xml:space="preserve"> </w:t>
      </w:r>
    </w:p>
    <w:p w14:paraId="5C972F12" w14:textId="7A2F8F06" w:rsidR="00FA24AE" w:rsidRDefault="00FA24AE" w:rsidP="00DC3555">
      <w:r>
        <w:t xml:space="preserve">[5] TS 22.261 </w:t>
      </w:r>
      <w:r w:rsidR="007F16F4">
        <w:t>“</w:t>
      </w:r>
      <w:r w:rsidRPr="00FA24AE">
        <w:t>Service requirements for the 5G system</w:t>
      </w:r>
      <w:r>
        <w:t>"</w:t>
      </w:r>
    </w:p>
    <w:p w14:paraId="6FF1428A" w14:textId="7058C1DD" w:rsidR="00FA24AE" w:rsidRDefault="00FA24AE" w:rsidP="00DC3555">
      <w:r>
        <w:t>[6] TS 22.280 "</w:t>
      </w:r>
      <w:r w:rsidRPr="00FA24AE">
        <w:t>Mission Critical Services Common Requirements (MCCoRe); Stage 1</w:t>
      </w:r>
      <w:r>
        <w:t>"</w:t>
      </w:r>
    </w:p>
    <w:p w14:paraId="32417C96" w14:textId="77777777" w:rsidR="00E83965" w:rsidRDefault="00E83965" w:rsidP="000D2711"/>
    <w:sectPr w:rsidR="00E8396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1368C" w14:textId="77777777" w:rsidR="00087D3B" w:rsidRDefault="00087D3B" w:rsidP="00377B1A">
      <w:pPr>
        <w:spacing w:after="0"/>
      </w:pPr>
      <w:r>
        <w:separator/>
      </w:r>
    </w:p>
  </w:endnote>
  <w:endnote w:type="continuationSeparator" w:id="0">
    <w:p w14:paraId="3797064F" w14:textId="77777777" w:rsidR="00087D3B" w:rsidRDefault="00087D3B" w:rsidP="00377B1A">
      <w:pPr>
        <w:spacing w:after="0"/>
      </w:pPr>
      <w:r>
        <w:continuationSeparator/>
      </w:r>
    </w:p>
  </w:endnote>
  <w:endnote w:type="continuationNotice" w:id="1">
    <w:p w14:paraId="3D4399E8" w14:textId="77777777" w:rsidR="00087D3B" w:rsidRDefault="00087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8860F" w14:textId="77777777" w:rsidR="00087D3B" w:rsidRDefault="00087D3B" w:rsidP="00377B1A">
      <w:pPr>
        <w:spacing w:after="0"/>
      </w:pPr>
      <w:r>
        <w:separator/>
      </w:r>
    </w:p>
  </w:footnote>
  <w:footnote w:type="continuationSeparator" w:id="0">
    <w:p w14:paraId="2B32F32F" w14:textId="77777777" w:rsidR="00087D3B" w:rsidRDefault="00087D3B" w:rsidP="00377B1A">
      <w:pPr>
        <w:spacing w:after="0"/>
      </w:pPr>
      <w:r>
        <w:continuationSeparator/>
      </w:r>
    </w:p>
  </w:footnote>
  <w:footnote w:type="continuationNotice" w:id="1">
    <w:p w14:paraId="39BDCC49" w14:textId="77777777" w:rsidR="00087D3B" w:rsidRDefault="00087D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551A0ADF"/>
    <w:multiLevelType w:val="hybridMultilevel"/>
    <w:tmpl w:val="9656DD9C"/>
    <w:lvl w:ilvl="0" w:tplc="B40EF5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7A65B1B"/>
    <w:multiLevelType w:val="hybridMultilevel"/>
    <w:tmpl w:val="287A1790"/>
    <w:lvl w:ilvl="0" w:tplc="B40EF5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3A9A"/>
    <w:rsid w:val="000040D1"/>
    <w:rsid w:val="0000640E"/>
    <w:rsid w:val="00012CAF"/>
    <w:rsid w:val="0001512B"/>
    <w:rsid w:val="00016B19"/>
    <w:rsid w:val="000178B9"/>
    <w:rsid w:val="00020389"/>
    <w:rsid w:val="00020694"/>
    <w:rsid w:val="0002503B"/>
    <w:rsid w:val="00026C30"/>
    <w:rsid w:val="00027666"/>
    <w:rsid w:val="00033242"/>
    <w:rsid w:val="000342EB"/>
    <w:rsid w:val="000346C8"/>
    <w:rsid w:val="00044844"/>
    <w:rsid w:val="0004754C"/>
    <w:rsid w:val="00050B3B"/>
    <w:rsid w:val="0005162F"/>
    <w:rsid w:val="00052162"/>
    <w:rsid w:val="0005547C"/>
    <w:rsid w:val="0005662B"/>
    <w:rsid w:val="00057570"/>
    <w:rsid w:val="000606D8"/>
    <w:rsid w:val="0006096B"/>
    <w:rsid w:val="000725B9"/>
    <w:rsid w:val="00076BD4"/>
    <w:rsid w:val="00076C0B"/>
    <w:rsid w:val="00076FAE"/>
    <w:rsid w:val="00077493"/>
    <w:rsid w:val="000803CD"/>
    <w:rsid w:val="000808C9"/>
    <w:rsid w:val="00081FDE"/>
    <w:rsid w:val="0008444C"/>
    <w:rsid w:val="0008579E"/>
    <w:rsid w:val="0008734C"/>
    <w:rsid w:val="00087D3B"/>
    <w:rsid w:val="00090AB3"/>
    <w:rsid w:val="00090AD8"/>
    <w:rsid w:val="000917C1"/>
    <w:rsid w:val="00093F36"/>
    <w:rsid w:val="00097B86"/>
    <w:rsid w:val="000A585C"/>
    <w:rsid w:val="000B0475"/>
    <w:rsid w:val="000B1A72"/>
    <w:rsid w:val="000B1F26"/>
    <w:rsid w:val="000B377A"/>
    <w:rsid w:val="000B404E"/>
    <w:rsid w:val="000B52F5"/>
    <w:rsid w:val="000B5AFD"/>
    <w:rsid w:val="000B672C"/>
    <w:rsid w:val="000C014F"/>
    <w:rsid w:val="000C4E37"/>
    <w:rsid w:val="000C5044"/>
    <w:rsid w:val="000C60CB"/>
    <w:rsid w:val="000D01B2"/>
    <w:rsid w:val="000D2711"/>
    <w:rsid w:val="000D382E"/>
    <w:rsid w:val="000D51F2"/>
    <w:rsid w:val="000D5C22"/>
    <w:rsid w:val="000D60A4"/>
    <w:rsid w:val="000D6532"/>
    <w:rsid w:val="000D71CB"/>
    <w:rsid w:val="000D79FE"/>
    <w:rsid w:val="000E260D"/>
    <w:rsid w:val="000E3370"/>
    <w:rsid w:val="000E65F3"/>
    <w:rsid w:val="000F296C"/>
    <w:rsid w:val="000F3AD9"/>
    <w:rsid w:val="000F5B38"/>
    <w:rsid w:val="001016AF"/>
    <w:rsid w:val="0010172A"/>
    <w:rsid w:val="0010366F"/>
    <w:rsid w:val="00104151"/>
    <w:rsid w:val="001043BF"/>
    <w:rsid w:val="00112487"/>
    <w:rsid w:val="001124BF"/>
    <w:rsid w:val="00112547"/>
    <w:rsid w:val="00112828"/>
    <w:rsid w:val="001129A1"/>
    <w:rsid w:val="00114006"/>
    <w:rsid w:val="001161BA"/>
    <w:rsid w:val="00116B42"/>
    <w:rsid w:val="00117886"/>
    <w:rsid w:val="00125869"/>
    <w:rsid w:val="00132FD9"/>
    <w:rsid w:val="00136428"/>
    <w:rsid w:val="00142FCD"/>
    <w:rsid w:val="001507A4"/>
    <w:rsid w:val="00150D60"/>
    <w:rsid w:val="00153900"/>
    <w:rsid w:val="00153F82"/>
    <w:rsid w:val="00154695"/>
    <w:rsid w:val="00156032"/>
    <w:rsid w:val="00162767"/>
    <w:rsid w:val="00165AC1"/>
    <w:rsid w:val="00165F4A"/>
    <w:rsid w:val="00172919"/>
    <w:rsid w:val="001756EC"/>
    <w:rsid w:val="00183621"/>
    <w:rsid w:val="00185CBC"/>
    <w:rsid w:val="0019043D"/>
    <w:rsid w:val="00191741"/>
    <w:rsid w:val="00191DF2"/>
    <w:rsid w:val="00194C66"/>
    <w:rsid w:val="00195265"/>
    <w:rsid w:val="001953D1"/>
    <w:rsid w:val="001A4838"/>
    <w:rsid w:val="001A5EEE"/>
    <w:rsid w:val="001B0982"/>
    <w:rsid w:val="001B1B43"/>
    <w:rsid w:val="001B1BB1"/>
    <w:rsid w:val="001B2DC5"/>
    <w:rsid w:val="001B3454"/>
    <w:rsid w:val="001B461C"/>
    <w:rsid w:val="001B4688"/>
    <w:rsid w:val="001B476E"/>
    <w:rsid w:val="001C04FF"/>
    <w:rsid w:val="001C0F9E"/>
    <w:rsid w:val="001C6726"/>
    <w:rsid w:val="001D03FB"/>
    <w:rsid w:val="001D3CB7"/>
    <w:rsid w:val="001D42B5"/>
    <w:rsid w:val="001D51FF"/>
    <w:rsid w:val="001D634E"/>
    <w:rsid w:val="001D6609"/>
    <w:rsid w:val="001D6833"/>
    <w:rsid w:val="001E11A8"/>
    <w:rsid w:val="001E3345"/>
    <w:rsid w:val="001E5A5F"/>
    <w:rsid w:val="001E774F"/>
    <w:rsid w:val="001F3226"/>
    <w:rsid w:val="001F4394"/>
    <w:rsid w:val="001F583A"/>
    <w:rsid w:val="001F665F"/>
    <w:rsid w:val="001F7F37"/>
    <w:rsid w:val="00200074"/>
    <w:rsid w:val="00200206"/>
    <w:rsid w:val="002019A5"/>
    <w:rsid w:val="002069C0"/>
    <w:rsid w:val="00207002"/>
    <w:rsid w:val="00211D42"/>
    <w:rsid w:val="00211F5D"/>
    <w:rsid w:val="0021442F"/>
    <w:rsid w:val="00216010"/>
    <w:rsid w:val="002173F4"/>
    <w:rsid w:val="002207CC"/>
    <w:rsid w:val="0022104A"/>
    <w:rsid w:val="0022181C"/>
    <w:rsid w:val="00223822"/>
    <w:rsid w:val="00224C47"/>
    <w:rsid w:val="00224E6D"/>
    <w:rsid w:val="00226272"/>
    <w:rsid w:val="002269D3"/>
    <w:rsid w:val="00230205"/>
    <w:rsid w:val="002309EF"/>
    <w:rsid w:val="00230E7B"/>
    <w:rsid w:val="002315D4"/>
    <w:rsid w:val="002326DB"/>
    <w:rsid w:val="00234E84"/>
    <w:rsid w:val="0023668D"/>
    <w:rsid w:val="002416AE"/>
    <w:rsid w:val="002432F2"/>
    <w:rsid w:val="0024515C"/>
    <w:rsid w:val="00246053"/>
    <w:rsid w:val="00247609"/>
    <w:rsid w:val="00247814"/>
    <w:rsid w:val="00250A7A"/>
    <w:rsid w:val="00253A54"/>
    <w:rsid w:val="00253B17"/>
    <w:rsid w:val="00254E8E"/>
    <w:rsid w:val="00255A94"/>
    <w:rsid w:val="00257009"/>
    <w:rsid w:val="00257523"/>
    <w:rsid w:val="00261949"/>
    <w:rsid w:val="00261A96"/>
    <w:rsid w:val="00265DE9"/>
    <w:rsid w:val="00267172"/>
    <w:rsid w:val="00271E2E"/>
    <w:rsid w:val="00273232"/>
    <w:rsid w:val="0028299D"/>
    <w:rsid w:val="00283584"/>
    <w:rsid w:val="00284B29"/>
    <w:rsid w:val="00286F9F"/>
    <w:rsid w:val="002878F2"/>
    <w:rsid w:val="002910C0"/>
    <w:rsid w:val="0029512D"/>
    <w:rsid w:val="0029781B"/>
    <w:rsid w:val="002A089A"/>
    <w:rsid w:val="002A4922"/>
    <w:rsid w:val="002A61AF"/>
    <w:rsid w:val="002A6978"/>
    <w:rsid w:val="002A6A22"/>
    <w:rsid w:val="002B30DC"/>
    <w:rsid w:val="002B66B5"/>
    <w:rsid w:val="002C109B"/>
    <w:rsid w:val="002C2567"/>
    <w:rsid w:val="002C3678"/>
    <w:rsid w:val="002C4197"/>
    <w:rsid w:val="002E0F8C"/>
    <w:rsid w:val="002E5CCC"/>
    <w:rsid w:val="002E5E4B"/>
    <w:rsid w:val="002E7B7E"/>
    <w:rsid w:val="002F4EFF"/>
    <w:rsid w:val="002F51E7"/>
    <w:rsid w:val="002F7422"/>
    <w:rsid w:val="003006A0"/>
    <w:rsid w:val="00302946"/>
    <w:rsid w:val="00303D05"/>
    <w:rsid w:val="00304C81"/>
    <w:rsid w:val="0030616C"/>
    <w:rsid w:val="003126B1"/>
    <w:rsid w:val="0031297B"/>
    <w:rsid w:val="00312CFE"/>
    <w:rsid w:val="003173C4"/>
    <w:rsid w:val="00320CD1"/>
    <w:rsid w:val="00320FF1"/>
    <w:rsid w:val="003220E1"/>
    <w:rsid w:val="0032231C"/>
    <w:rsid w:val="003231A7"/>
    <w:rsid w:val="00324A19"/>
    <w:rsid w:val="00326493"/>
    <w:rsid w:val="00327A11"/>
    <w:rsid w:val="00327D75"/>
    <w:rsid w:val="00332A26"/>
    <w:rsid w:val="003335E4"/>
    <w:rsid w:val="00340530"/>
    <w:rsid w:val="003520B3"/>
    <w:rsid w:val="003528BF"/>
    <w:rsid w:val="003549BD"/>
    <w:rsid w:val="00354CCC"/>
    <w:rsid w:val="00355C19"/>
    <w:rsid w:val="00356467"/>
    <w:rsid w:val="00361FE3"/>
    <w:rsid w:val="00364299"/>
    <w:rsid w:val="003705CD"/>
    <w:rsid w:val="00374B6D"/>
    <w:rsid w:val="0037530A"/>
    <w:rsid w:val="00375BCA"/>
    <w:rsid w:val="00377B1A"/>
    <w:rsid w:val="003812EE"/>
    <w:rsid w:val="0038268F"/>
    <w:rsid w:val="00385416"/>
    <w:rsid w:val="003854B9"/>
    <w:rsid w:val="00385CAA"/>
    <w:rsid w:val="00386194"/>
    <w:rsid w:val="00386962"/>
    <w:rsid w:val="00386AFC"/>
    <w:rsid w:val="00387C21"/>
    <w:rsid w:val="00393F88"/>
    <w:rsid w:val="003948C7"/>
    <w:rsid w:val="00395AE1"/>
    <w:rsid w:val="00395E0D"/>
    <w:rsid w:val="0039683F"/>
    <w:rsid w:val="003A13A1"/>
    <w:rsid w:val="003A3393"/>
    <w:rsid w:val="003A6BE6"/>
    <w:rsid w:val="003B2E6A"/>
    <w:rsid w:val="003B40D2"/>
    <w:rsid w:val="003B4F3B"/>
    <w:rsid w:val="003B609D"/>
    <w:rsid w:val="003B612F"/>
    <w:rsid w:val="003B6953"/>
    <w:rsid w:val="003B711C"/>
    <w:rsid w:val="003C14C7"/>
    <w:rsid w:val="003C317A"/>
    <w:rsid w:val="003C7410"/>
    <w:rsid w:val="003D0E12"/>
    <w:rsid w:val="003D1837"/>
    <w:rsid w:val="003D3A1A"/>
    <w:rsid w:val="003D60C9"/>
    <w:rsid w:val="003D6867"/>
    <w:rsid w:val="003D73FB"/>
    <w:rsid w:val="003D7617"/>
    <w:rsid w:val="003D7981"/>
    <w:rsid w:val="003E0E6B"/>
    <w:rsid w:val="003E2C64"/>
    <w:rsid w:val="003E468C"/>
    <w:rsid w:val="003E53C6"/>
    <w:rsid w:val="003E547B"/>
    <w:rsid w:val="003E620D"/>
    <w:rsid w:val="003F0AE1"/>
    <w:rsid w:val="003F1BFE"/>
    <w:rsid w:val="003F4903"/>
    <w:rsid w:val="00404B4B"/>
    <w:rsid w:val="004133D4"/>
    <w:rsid w:val="004136F9"/>
    <w:rsid w:val="0041492F"/>
    <w:rsid w:val="00414EE7"/>
    <w:rsid w:val="004172A3"/>
    <w:rsid w:val="0041754D"/>
    <w:rsid w:val="00417A12"/>
    <w:rsid w:val="00423170"/>
    <w:rsid w:val="00427B37"/>
    <w:rsid w:val="004331B3"/>
    <w:rsid w:val="00433754"/>
    <w:rsid w:val="00434D9A"/>
    <w:rsid w:val="00436F51"/>
    <w:rsid w:val="00437EF6"/>
    <w:rsid w:val="00440360"/>
    <w:rsid w:val="0044190E"/>
    <w:rsid w:val="004532B3"/>
    <w:rsid w:val="0045332A"/>
    <w:rsid w:val="0045387B"/>
    <w:rsid w:val="004563B3"/>
    <w:rsid w:val="004617B2"/>
    <w:rsid w:val="00465336"/>
    <w:rsid w:val="00470A49"/>
    <w:rsid w:val="00470AC6"/>
    <w:rsid w:val="00471C79"/>
    <w:rsid w:val="00473275"/>
    <w:rsid w:val="004738E1"/>
    <w:rsid w:val="00483CE8"/>
    <w:rsid w:val="00484287"/>
    <w:rsid w:val="00484761"/>
    <w:rsid w:val="0049160E"/>
    <w:rsid w:val="004931B8"/>
    <w:rsid w:val="00493711"/>
    <w:rsid w:val="004952B3"/>
    <w:rsid w:val="004962D7"/>
    <w:rsid w:val="00496F7D"/>
    <w:rsid w:val="00497A3C"/>
    <w:rsid w:val="00497F70"/>
    <w:rsid w:val="004A0796"/>
    <w:rsid w:val="004A416B"/>
    <w:rsid w:val="004A5288"/>
    <w:rsid w:val="004B044F"/>
    <w:rsid w:val="004B0E99"/>
    <w:rsid w:val="004B3555"/>
    <w:rsid w:val="004B69C9"/>
    <w:rsid w:val="004C1132"/>
    <w:rsid w:val="004C20AA"/>
    <w:rsid w:val="004C214E"/>
    <w:rsid w:val="004C34C1"/>
    <w:rsid w:val="004C382E"/>
    <w:rsid w:val="004C4D02"/>
    <w:rsid w:val="004D0D1A"/>
    <w:rsid w:val="004D18FD"/>
    <w:rsid w:val="004D4150"/>
    <w:rsid w:val="004D7B0B"/>
    <w:rsid w:val="004E2547"/>
    <w:rsid w:val="004E3252"/>
    <w:rsid w:val="004F0E95"/>
    <w:rsid w:val="004F52BB"/>
    <w:rsid w:val="00500B32"/>
    <w:rsid w:val="00502052"/>
    <w:rsid w:val="00502C94"/>
    <w:rsid w:val="00505636"/>
    <w:rsid w:val="00506B00"/>
    <w:rsid w:val="00515EBC"/>
    <w:rsid w:val="00517CFC"/>
    <w:rsid w:val="00520634"/>
    <w:rsid w:val="0052645D"/>
    <w:rsid w:val="00530E7F"/>
    <w:rsid w:val="00533E6E"/>
    <w:rsid w:val="00541787"/>
    <w:rsid w:val="00541925"/>
    <w:rsid w:val="00542A97"/>
    <w:rsid w:val="0054772F"/>
    <w:rsid w:val="00550328"/>
    <w:rsid w:val="00550E1A"/>
    <w:rsid w:val="00551668"/>
    <w:rsid w:val="00553935"/>
    <w:rsid w:val="00553BBE"/>
    <w:rsid w:val="00554553"/>
    <w:rsid w:val="00556BEB"/>
    <w:rsid w:val="00564291"/>
    <w:rsid w:val="005651D4"/>
    <w:rsid w:val="00565C6C"/>
    <w:rsid w:val="00565E5A"/>
    <w:rsid w:val="005677FF"/>
    <w:rsid w:val="00570264"/>
    <w:rsid w:val="005712CC"/>
    <w:rsid w:val="0057424E"/>
    <w:rsid w:val="00580A53"/>
    <w:rsid w:val="005837A4"/>
    <w:rsid w:val="00584AE9"/>
    <w:rsid w:val="0058628D"/>
    <w:rsid w:val="0058639F"/>
    <w:rsid w:val="005864BB"/>
    <w:rsid w:val="0059005C"/>
    <w:rsid w:val="005910C8"/>
    <w:rsid w:val="00593A77"/>
    <w:rsid w:val="00594A9C"/>
    <w:rsid w:val="00596140"/>
    <w:rsid w:val="005961FC"/>
    <w:rsid w:val="00596817"/>
    <w:rsid w:val="00596C96"/>
    <w:rsid w:val="00597A80"/>
    <w:rsid w:val="00597E77"/>
    <w:rsid w:val="005A2D78"/>
    <w:rsid w:val="005A4248"/>
    <w:rsid w:val="005A4A86"/>
    <w:rsid w:val="005A779C"/>
    <w:rsid w:val="005A7994"/>
    <w:rsid w:val="005B0CAD"/>
    <w:rsid w:val="005B3F0D"/>
    <w:rsid w:val="005B5400"/>
    <w:rsid w:val="005B57CA"/>
    <w:rsid w:val="005C1703"/>
    <w:rsid w:val="005C2065"/>
    <w:rsid w:val="005D04DD"/>
    <w:rsid w:val="005D16E0"/>
    <w:rsid w:val="005D2996"/>
    <w:rsid w:val="005D48DD"/>
    <w:rsid w:val="005D5E5A"/>
    <w:rsid w:val="005E0894"/>
    <w:rsid w:val="005E2110"/>
    <w:rsid w:val="005E384D"/>
    <w:rsid w:val="005E7968"/>
    <w:rsid w:val="005F00A1"/>
    <w:rsid w:val="005F28EC"/>
    <w:rsid w:val="005F29C0"/>
    <w:rsid w:val="005F5DD6"/>
    <w:rsid w:val="006037BE"/>
    <w:rsid w:val="006044E7"/>
    <w:rsid w:val="00606A0F"/>
    <w:rsid w:val="00614AD9"/>
    <w:rsid w:val="00615E56"/>
    <w:rsid w:val="00617E63"/>
    <w:rsid w:val="0062066D"/>
    <w:rsid w:val="00623FBE"/>
    <w:rsid w:val="0062432C"/>
    <w:rsid w:val="0062719B"/>
    <w:rsid w:val="00632611"/>
    <w:rsid w:val="0063435E"/>
    <w:rsid w:val="00634A16"/>
    <w:rsid w:val="00634F0C"/>
    <w:rsid w:val="00641FE0"/>
    <w:rsid w:val="00642D6B"/>
    <w:rsid w:val="006431F9"/>
    <w:rsid w:val="00651C38"/>
    <w:rsid w:val="00653D48"/>
    <w:rsid w:val="006579C3"/>
    <w:rsid w:val="00661787"/>
    <w:rsid w:val="00661E6E"/>
    <w:rsid w:val="006629A2"/>
    <w:rsid w:val="00662BA3"/>
    <w:rsid w:val="006650BB"/>
    <w:rsid w:val="00666C7E"/>
    <w:rsid w:val="00670860"/>
    <w:rsid w:val="0067656C"/>
    <w:rsid w:val="006874AA"/>
    <w:rsid w:val="00690D88"/>
    <w:rsid w:val="006914C6"/>
    <w:rsid w:val="00693902"/>
    <w:rsid w:val="00693B8F"/>
    <w:rsid w:val="0069483E"/>
    <w:rsid w:val="00696034"/>
    <w:rsid w:val="00697729"/>
    <w:rsid w:val="006A11BF"/>
    <w:rsid w:val="006A1450"/>
    <w:rsid w:val="006A18FE"/>
    <w:rsid w:val="006A1969"/>
    <w:rsid w:val="006A6D8C"/>
    <w:rsid w:val="006B1984"/>
    <w:rsid w:val="006B1C4F"/>
    <w:rsid w:val="006B4188"/>
    <w:rsid w:val="006B5859"/>
    <w:rsid w:val="006B5D72"/>
    <w:rsid w:val="006B7F31"/>
    <w:rsid w:val="006C0C52"/>
    <w:rsid w:val="006C42DE"/>
    <w:rsid w:val="006C481F"/>
    <w:rsid w:val="006D26FA"/>
    <w:rsid w:val="006D397C"/>
    <w:rsid w:val="006D5250"/>
    <w:rsid w:val="006D5BD5"/>
    <w:rsid w:val="006D5E4E"/>
    <w:rsid w:val="006D6FA1"/>
    <w:rsid w:val="006E22D0"/>
    <w:rsid w:val="006E6D89"/>
    <w:rsid w:val="006E7896"/>
    <w:rsid w:val="006F1148"/>
    <w:rsid w:val="006F53B5"/>
    <w:rsid w:val="006F61DF"/>
    <w:rsid w:val="0070010A"/>
    <w:rsid w:val="007006EE"/>
    <w:rsid w:val="00702408"/>
    <w:rsid w:val="007024F8"/>
    <w:rsid w:val="0070364A"/>
    <w:rsid w:val="007038B6"/>
    <w:rsid w:val="007039E6"/>
    <w:rsid w:val="00704E88"/>
    <w:rsid w:val="007105ED"/>
    <w:rsid w:val="00713557"/>
    <w:rsid w:val="007163B4"/>
    <w:rsid w:val="0072646C"/>
    <w:rsid w:val="00726ECA"/>
    <w:rsid w:val="0072759E"/>
    <w:rsid w:val="00731BF1"/>
    <w:rsid w:val="00731C25"/>
    <w:rsid w:val="0073418D"/>
    <w:rsid w:val="0073465D"/>
    <w:rsid w:val="00735364"/>
    <w:rsid w:val="00735B65"/>
    <w:rsid w:val="00736D47"/>
    <w:rsid w:val="00736DBB"/>
    <w:rsid w:val="00737179"/>
    <w:rsid w:val="0074037E"/>
    <w:rsid w:val="0074066D"/>
    <w:rsid w:val="00741FD8"/>
    <w:rsid w:val="007458B3"/>
    <w:rsid w:val="00745CFD"/>
    <w:rsid w:val="00746CF6"/>
    <w:rsid w:val="007477B2"/>
    <w:rsid w:val="00750253"/>
    <w:rsid w:val="007509FE"/>
    <w:rsid w:val="0075222D"/>
    <w:rsid w:val="00752864"/>
    <w:rsid w:val="00753AD8"/>
    <w:rsid w:val="00753D15"/>
    <w:rsid w:val="007541B0"/>
    <w:rsid w:val="007564A7"/>
    <w:rsid w:val="00756918"/>
    <w:rsid w:val="00756DDB"/>
    <w:rsid w:val="0076099C"/>
    <w:rsid w:val="00760A3F"/>
    <w:rsid w:val="00760A76"/>
    <w:rsid w:val="00762B98"/>
    <w:rsid w:val="007641B6"/>
    <w:rsid w:val="00770D89"/>
    <w:rsid w:val="0077351E"/>
    <w:rsid w:val="0078542D"/>
    <w:rsid w:val="00785D14"/>
    <w:rsid w:val="00786388"/>
    <w:rsid w:val="00791772"/>
    <w:rsid w:val="00791A96"/>
    <w:rsid w:val="0079588F"/>
    <w:rsid w:val="007961BA"/>
    <w:rsid w:val="007A3EAA"/>
    <w:rsid w:val="007A440E"/>
    <w:rsid w:val="007A5AC9"/>
    <w:rsid w:val="007A67A8"/>
    <w:rsid w:val="007B0F83"/>
    <w:rsid w:val="007B1C38"/>
    <w:rsid w:val="007B4840"/>
    <w:rsid w:val="007B56A9"/>
    <w:rsid w:val="007B6A77"/>
    <w:rsid w:val="007C1E20"/>
    <w:rsid w:val="007C3933"/>
    <w:rsid w:val="007C76E6"/>
    <w:rsid w:val="007D298D"/>
    <w:rsid w:val="007D41CC"/>
    <w:rsid w:val="007D4528"/>
    <w:rsid w:val="007D6792"/>
    <w:rsid w:val="007D7964"/>
    <w:rsid w:val="007E09AB"/>
    <w:rsid w:val="007E159E"/>
    <w:rsid w:val="007E4B89"/>
    <w:rsid w:val="007E509C"/>
    <w:rsid w:val="007E5345"/>
    <w:rsid w:val="007E5F35"/>
    <w:rsid w:val="007E6841"/>
    <w:rsid w:val="007F0CA5"/>
    <w:rsid w:val="007F16F4"/>
    <w:rsid w:val="007F2534"/>
    <w:rsid w:val="007F300C"/>
    <w:rsid w:val="007F7861"/>
    <w:rsid w:val="008021AD"/>
    <w:rsid w:val="00803A96"/>
    <w:rsid w:val="00803DF2"/>
    <w:rsid w:val="008073E0"/>
    <w:rsid w:val="00812DA0"/>
    <w:rsid w:val="008148EA"/>
    <w:rsid w:val="00820415"/>
    <w:rsid w:val="008249B1"/>
    <w:rsid w:val="008319D1"/>
    <w:rsid w:val="00831BBD"/>
    <w:rsid w:val="00833A14"/>
    <w:rsid w:val="00834E2C"/>
    <w:rsid w:val="008351D0"/>
    <w:rsid w:val="0083590A"/>
    <w:rsid w:val="0083766A"/>
    <w:rsid w:val="0084263A"/>
    <w:rsid w:val="00846D2E"/>
    <w:rsid w:val="00847504"/>
    <w:rsid w:val="00850270"/>
    <w:rsid w:val="00850F25"/>
    <w:rsid w:val="00853578"/>
    <w:rsid w:val="0085412C"/>
    <w:rsid w:val="0085466F"/>
    <w:rsid w:val="008563DF"/>
    <w:rsid w:val="0085746A"/>
    <w:rsid w:val="00864C01"/>
    <w:rsid w:val="00873C4A"/>
    <w:rsid w:val="00873DDA"/>
    <w:rsid w:val="0087555B"/>
    <w:rsid w:val="0087567E"/>
    <w:rsid w:val="00877C18"/>
    <w:rsid w:val="00877D95"/>
    <w:rsid w:val="008800BB"/>
    <w:rsid w:val="00884615"/>
    <w:rsid w:val="0088493E"/>
    <w:rsid w:val="00885D76"/>
    <w:rsid w:val="00890A6C"/>
    <w:rsid w:val="0089183A"/>
    <w:rsid w:val="008A1B0E"/>
    <w:rsid w:val="008A64B8"/>
    <w:rsid w:val="008B0126"/>
    <w:rsid w:val="008B04AF"/>
    <w:rsid w:val="008B1A9F"/>
    <w:rsid w:val="008B33C1"/>
    <w:rsid w:val="008B7064"/>
    <w:rsid w:val="008B75BF"/>
    <w:rsid w:val="008C35A9"/>
    <w:rsid w:val="008C3910"/>
    <w:rsid w:val="008C4C1F"/>
    <w:rsid w:val="008C5119"/>
    <w:rsid w:val="008C541C"/>
    <w:rsid w:val="008C5F8F"/>
    <w:rsid w:val="008C7F5F"/>
    <w:rsid w:val="008D096F"/>
    <w:rsid w:val="008D0E86"/>
    <w:rsid w:val="008D2F6B"/>
    <w:rsid w:val="008D37FF"/>
    <w:rsid w:val="008D3F2E"/>
    <w:rsid w:val="008D65DA"/>
    <w:rsid w:val="008D6C64"/>
    <w:rsid w:val="008D701F"/>
    <w:rsid w:val="008E14B0"/>
    <w:rsid w:val="008E16EC"/>
    <w:rsid w:val="008E19AC"/>
    <w:rsid w:val="008E6E55"/>
    <w:rsid w:val="008E7FED"/>
    <w:rsid w:val="008F63FC"/>
    <w:rsid w:val="008F6A3B"/>
    <w:rsid w:val="00900798"/>
    <w:rsid w:val="00901FD0"/>
    <w:rsid w:val="00902C55"/>
    <w:rsid w:val="00905E77"/>
    <w:rsid w:val="009061A9"/>
    <w:rsid w:val="00907ADC"/>
    <w:rsid w:val="00913B39"/>
    <w:rsid w:val="009158A3"/>
    <w:rsid w:val="00916C9D"/>
    <w:rsid w:val="00917315"/>
    <w:rsid w:val="00920B28"/>
    <w:rsid w:val="009245DE"/>
    <w:rsid w:val="00926BD4"/>
    <w:rsid w:val="0092760D"/>
    <w:rsid w:val="0093026B"/>
    <w:rsid w:val="00932802"/>
    <w:rsid w:val="00934B50"/>
    <w:rsid w:val="0093788C"/>
    <w:rsid w:val="00940BA0"/>
    <w:rsid w:val="00941339"/>
    <w:rsid w:val="00943F35"/>
    <w:rsid w:val="00944F0D"/>
    <w:rsid w:val="0094515F"/>
    <w:rsid w:val="0095374D"/>
    <w:rsid w:val="00954D13"/>
    <w:rsid w:val="00962644"/>
    <w:rsid w:val="00963B44"/>
    <w:rsid w:val="009648F2"/>
    <w:rsid w:val="00965C73"/>
    <w:rsid w:val="00970609"/>
    <w:rsid w:val="00971E6F"/>
    <w:rsid w:val="009724A5"/>
    <w:rsid w:val="00973D2E"/>
    <w:rsid w:val="0097498F"/>
    <w:rsid w:val="0098623F"/>
    <w:rsid w:val="00987276"/>
    <w:rsid w:val="00987ABA"/>
    <w:rsid w:val="009910B4"/>
    <w:rsid w:val="00993144"/>
    <w:rsid w:val="00994FA8"/>
    <w:rsid w:val="009958A7"/>
    <w:rsid w:val="00995BD8"/>
    <w:rsid w:val="009A0758"/>
    <w:rsid w:val="009A1645"/>
    <w:rsid w:val="009A6121"/>
    <w:rsid w:val="009B010E"/>
    <w:rsid w:val="009B33E1"/>
    <w:rsid w:val="009C0776"/>
    <w:rsid w:val="009C17ED"/>
    <w:rsid w:val="009C1823"/>
    <w:rsid w:val="009C550B"/>
    <w:rsid w:val="009C60C3"/>
    <w:rsid w:val="009C644E"/>
    <w:rsid w:val="009D1F41"/>
    <w:rsid w:val="009D1F94"/>
    <w:rsid w:val="009D2D82"/>
    <w:rsid w:val="009D5614"/>
    <w:rsid w:val="009D585E"/>
    <w:rsid w:val="009D5B04"/>
    <w:rsid w:val="009E182F"/>
    <w:rsid w:val="009E274E"/>
    <w:rsid w:val="009E2A0D"/>
    <w:rsid w:val="009E41D1"/>
    <w:rsid w:val="009E6D7B"/>
    <w:rsid w:val="009F24D8"/>
    <w:rsid w:val="009F278B"/>
    <w:rsid w:val="009F4935"/>
    <w:rsid w:val="009F53AA"/>
    <w:rsid w:val="009F7B78"/>
    <w:rsid w:val="00A01873"/>
    <w:rsid w:val="00A0393E"/>
    <w:rsid w:val="00A03A1F"/>
    <w:rsid w:val="00A04811"/>
    <w:rsid w:val="00A0500E"/>
    <w:rsid w:val="00A06EC0"/>
    <w:rsid w:val="00A07407"/>
    <w:rsid w:val="00A12566"/>
    <w:rsid w:val="00A12EAB"/>
    <w:rsid w:val="00A1658F"/>
    <w:rsid w:val="00A17457"/>
    <w:rsid w:val="00A25D9F"/>
    <w:rsid w:val="00A27EFC"/>
    <w:rsid w:val="00A3104A"/>
    <w:rsid w:val="00A36F97"/>
    <w:rsid w:val="00A3730D"/>
    <w:rsid w:val="00A40CE8"/>
    <w:rsid w:val="00A41B55"/>
    <w:rsid w:val="00A4541E"/>
    <w:rsid w:val="00A45CBF"/>
    <w:rsid w:val="00A473BD"/>
    <w:rsid w:val="00A521F3"/>
    <w:rsid w:val="00A5581D"/>
    <w:rsid w:val="00A560A0"/>
    <w:rsid w:val="00A5645C"/>
    <w:rsid w:val="00A56BE5"/>
    <w:rsid w:val="00A6003E"/>
    <w:rsid w:val="00A65D23"/>
    <w:rsid w:val="00A66DD0"/>
    <w:rsid w:val="00A67EDA"/>
    <w:rsid w:val="00A70B4F"/>
    <w:rsid w:val="00A70EE6"/>
    <w:rsid w:val="00A71F0F"/>
    <w:rsid w:val="00A770E1"/>
    <w:rsid w:val="00A801CC"/>
    <w:rsid w:val="00A82DDD"/>
    <w:rsid w:val="00A84150"/>
    <w:rsid w:val="00A85B2F"/>
    <w:rsid w:val="00A868BB"/>
    <w:rsid w:val="00A9054D"/>
    <w:rsid w:val="00A910FB"/>
    <w:rsid w:val="00A93A44"/>
    <w:rsid w:val="00AA02BC"/>
    <w:rsid w:val="00AA0C0A"/>
    <w:rsid w:val="00AA0FB0"/>
    <w:rsid w:val="00AA7011"/>
    <w:rsid w:val="00AA75BA"/>
    <w:rsid w:val="00AB1292"/>
    <w:rsid w:val="00AB1C52"/>
    <w:rsid w:val="00AC0A04"/>
    <w:rsid w:val="00AC0DF5"/>
    <w:rsid w:val="00AC23AC"/>
    <w:rsid w:val="00AC4BDB"/>
    <w:rsid w:val="00AC64CB"/>
    <w:rsid w:val="00AC7559"/>
    <w:rsid w:val="00AD0317"/>
    <w:rsid w:val="00AD41A8"/>
    <w:rsid w:val="00AE04BB"/>
    <w:rsid w:val="00AE2FD4"/>
    <w:rsid w:val="00AF54FA"/>
    <w:rsid w:val="00AF5B15"/>
    <w:rsid w:val="00AF7F0A"/>
    <w:rsid w:val="00B004F3"/>
    <w:rsid w:val="00B00703"/>
    <w:rsid w:val="00B00980"/>
    <w:rsid w:val="00B017D9"/>
    <w:rsid w:val="00B03D32"/>
    <w:rsid w:val="00B04972"/>
    <w:rsid w:val="00B04FAD"/>
    <w:rsid w:val="00B130D5"/>
    <w:rsid w:val="00B2164E"/>
    <w:rsid w:val="00B216CC"/>
    <w:rsid w:val="00B24F85"/>
    <w:rsid w:val="00B2524C"/>
    <w:rsid w:val="00B25BCA"/>
    <w:rsid w:val="00B30C62"/>
    <w:rsid w:val="00B31422"/>
    <w:rsid w:val="00B31FB6"/>
    <w:rsid w:val="00B323C3"/>
    <w:rsid w:val="00B326D6"/>
    <w:rsid w:val="00B35458"/>
    <w:rsid w:val="00B36F34"/>
    <w:rsid w:val="00B40279"/>
    <w:rsid w:val="00B4181D"/>
    <w:rsid w:val="00B425AF"/>
    <w:rsid w:val="00B433AE"/>
    <w:rsid w:val="00B502F3"/>
    <w:rsid w:val="00B50D95"/>
    <w:rsid w:val="00B5226E"/>
    <w:rsid w:val="00B5247D"/>
    <w:rsid w:val="00B532F4"/>
    <w:rsid w:val="00B5344B"/>
    <w:rsid w:val="00B54DEA"/>
    <w:rsid w:val="00B562B2"/>
    <w:rsid w:val="00B6402A"/>
    <w:rsid w:val="00B642A6"/>
    <w:rsid w:val="00B659F3"/>
    <w:rsid w:val="00B70F4F"/>
    <w:rsid w:val="00B720C9"/>
    <w:rsid w:val="00B770CC"/>
    <w:rsid w:val="00B8046D"/>
    <w:rsid w:val="00B9451F"/>
    <w:rsid w:val="00B96A06"/>
    <w:rsid w:val="00B97BF4"/>
    <w:rsid w:val="00BA1C79"/>
    <w:rsid w:val="00BA3214"/>
    <w:rsid w:val="00BA33C9"/>
    <w:rsid w:val="00BA50B4"/>
    <w:rsid w:val="00BA6529"/>
    <w:rsid w:val="00BB0020"/>
    <w:rsid w:val="00BB129C"/>
    <w:rsid w:val="00BB1F6D"/>
    <w:rsid w:val="00BB3B3A"/>
    <w:rsid w:val="00BB5E06"/>
    <w:rsid w:val="00BB7F21"/>
    <w:rsid w:val="00BC07E5"/>
    <w:rsid w:val="00BC0AAC"/>
    <w:rsid w:val="00BC0FEF"/>
    <w:rsid w:val="00BC2888"/>
    <w:rsid w:val="00BC2F27"/>
    <w:rsid w:val="00BC38BC"/>
    <w:rsid w:val="00BC4052"/>
    <w:rsid w:val="00BC4BC8"/>
    <w:rsid w:val="00BC5A76"/>
    <w:rsid w:val="00BD1D49"/>
    <w:rsid w:val="00BD2818"/>
    <w:rsid w:val="00BD318F"/>
    <w:rsid w:val="00BD4086"/>
    <w:rsid w:val="00BE279D"/>
    <w:rsid w:val="00BE314A"/>
    <w:rsid w:val="00BE796F"/>
    <w:rsid w:val="00BF1AE9"/>
    <w:rsid w:val="00BF28E2"/>
    <w:rsid w:val="00BF423D"/>
    <w:rsid w:val="00BF625B"/>
    <w:rsid w:val="00C000C3"/>
    <w:rsid w:val="00C01B15"/>
    <w:rsid w:val="00C02C5A"/>
    <w:rsid w:val="00C03DF7"/>
    <w:rsid w:val="00C046D8"/>
    <w:rsid w:val="00C10172"/>
    <w:rsid w:val="00C10D9F"/>
    <w:rsid w:val="00C128D8"/>
    <w:rsid w:val="00C12B6E"/>
    <w:rsid w:val="00C1732E"/>
    <w:rsid w:val="00C2104A"/>
    <w:rsid w:val="00C21E57"/>
    <w:rsid w:val="00C22622"/>
    <w:rsid w:val="00C2305B"/>
    <w:rsid w:val="00C262D7"/>
    <w:rsid w:val="00C30270"/>
    <w:rsid w:val="00C30F9B"/>
    <w:rsid w:val="00C3326C"/>
    <w:rsid w:val="00C401B2"/>
    <w:rsid w:val="00C43C15"/>
    <w:rsid w:val="00C53876"/>
    <w:rsid w:val="00C6066E"/>
    <w:rsid w:val="00C60866"/>
    <w:rsid w:val="00C60B23"/>
    <w:rsid w:val="00C62347"/>
    <w:rsid w:val="00C63383"/>
    <w:rsid w:val="00C710E4"/>
    <w:rsid w:val="00C71989"/>
    <w:rsid w:val="00C723B4"/>
    <w:rsid w:val="00C75810"/>
    <w:rsid w:val="00C75A90"/>
    <w:rsid w:val="00C75C8E"/>
    <w:rsid w:val="00C770CB"/>
    <w:rsid w:val="00C772E0"/>
    <w:rsid w:val="00C80D20"/>
    <w:rsid w:val="00C82058"/>
    <w:rsid w:val="00C82B9E"/>
    <w:rsid w:val="00C82D19"/>
    <w:rsid w:val="00C83A06"/>
    <w:rsid w:val="00C84908"/>
    <w:rsid w:val="00C84A3E"/>
    <w:rsid w:val="00C90C99"/>
    <w:rsid w:val="00C953CC"/>
    <w:rsid w:val="00CA1C7D"/>
    <w:rsid w:val="00CA2760"/>
    <w:rsid w:val="00CA58CA"/>
    <w:rsid w:val="00CA60DA"/>
    <w:rsid w:val="00CB0FC6"/>
    <w:rsid w:val="00CB1AF9"/>
    <w:rsid w:val="00CB4F6E"/>
    <w:rsid w:val="00CB5AC7"/>
    <w:rsid w:val="00CB629B"/>
    <w:rsid w:val="00CC2721"/>
    <w:rsid w:val="00CD2136"/>
    <w:rsid w:val="00CD2C95"/>
    <w:rsid w:val="00CD2E14"/>
    <w:rsid w:val="00CE0337"/>
    <w:rsid w:val="00CE1533"/>
    <w:rsid w:val="00CE1842"/>
    <w:rsid w:val="00CE201B"/>
    <w:rsid w:val="00CE25A6"/>
    <w:rsid w:val="00CE2E88"/>
    <w:rsid w:val="00CE52D1"/>
    <w:rsid w:val="00CE533E"/>
    <w:rsid w:val="00CE772F"/>
    <w:rsid w:val="00CF0AAE"/>
    <w:rsid w:val="00CF2F8F"/>
    <w:rsid w:val="00CF6530"/>
    <w:rsid w:val="00CF6704"/>
    <w:rsid w:val="00D00DC7"/>
    <w:rsid w:val="00D02624"/>
    <w:rsid w:val="00D03230"/>
    <w:rsid w:val="00D038CC"/>
    <w:rsid w:val="00D03FD7"/>
    <w:rsid w:val="00D04573"/>
    <w:rsid w:val="00D11EE6"/>
    <w:rsid w:val="00D13400"/>
    <w:rsid w:val="00D1352C"/>
    <w:rsid w:val="00D1484A"/>
    <w:rsid w:val="00D15099"/>
    <w:rsid w:val="00D156C2"/>
    <w:rsid w:val="00D16636"/>
    <w:rsid w:val="00D216A2"/>
    <w:rsid w:val="00D3270D"/>
    <w:rsid w:val="00D32D3B"/>
    <w:rsid w:val="00D33B64"/>
    <w:rsid w:val="00D3466D"/>
    <w:rsid w:val="00D3526C"/>
    <w:rsid w:val="00D37C52"/>
    <w:rsid w:val="00D40936"/>
    <w:rsid w:val="00D41238"/>
    <w:rsid w:val="00D42185"/>
    <w:rsid w:val="00D454D1"/>
    <w:rsid w:val="00D50796"/>
    <w:rsid w:val="00D508A3"/>
    <w:rsid w:val="00D52845"/>
    <w:rsid w:val="00D52912"/>
    <w:rsid w:val="00D56E94"/>
    <w:rsid w:val="00D6432A"/>
    <w:rsid w:val="00D652AB"/>
    <w:rsid w:val="00D65822"/>
    <w:rsid w:val="00D70393"/>
    <w:rsid w:val="00D70C5F"/>
    <w:rsid w:val="00D71279"/>
    <w:rsid w:val="00D722B1"/>
    <w:rsid w:val="00D74FCA"/>
    <w:rsid w:val="00D81C38"/>
    <w:rsid w:val="00D84DF5"/>
    <w:rsid w:val="00D853E5"/>
    <w:rsid w:val="00D8736A"/>
    <w:rsid w:val="00D877D2"/>
    <w:rsid w:val="00D911E5"/>
    <w:rsid w:val="00D92B50"/>
    <w:rsid w:val="00D95A27"/>
    <w:rsid w:val="00DA079A"/>
    <w:rsid w:val="00DA15FB"/>
    <w:rsid w:val="00DA160F"/>
    <w:rsid w:val="00DA2D12"/>
    <w:rsid w:val="00DA2D9B"/>
    <w:rsid w:val="00DA30F2"/>
    <w:rsid w:val="00DA31EF"/>
    <w:rsid w:val="00DA3E13"/>
    <w:rsid w:val="00DA4BB6"/>
    <w:rsid w:val="00DA5C30"/>
    <w:rsid w:val="00DA6EE6"/>
    <w:rsid w:val="00DB3DB1"/>
    <w:rsid w:val="00DB4029"/>
    <w:rsid w:val="00DC0004"/>
    <w:rsid w:val="00DC0FDF"/>
    <w:rsid w:val="00DC1D13"/>
    <w:rsid w:val="00DC1D64"/>
    <w:rsid w:val="00DC1D9E"/>
    <w:rsid w:val="00DC3555"/>
    <w:rsid w:val="00DC3BF8"/>
    <w:rsid w:val="00DC3CCC"/>
    <w:rsid w:val="00DC6BDB"/>
    <w:rsid w:val="00DC7083"/>
    <w:rsid w:val="00DC7A04"/>
    <w:rsid w:val="00DD0E74"/>
    <w:rsid w:val="00DD137C"/>
    <w:rsid w:val="00DD2171"/>
    <w:rsid w:val="00DE43B2"/>
    <w:rsid w:val="00DE5FB5"/>
    <w:rsid w:val="00DE63F5"/>
    <w:rsid w:val="00DF0DB3"/>
    <w:rsid w:val="00DF1E25"/>
    <w:rsid w:val="00DF1E4A"/>
    <w:rsid w:val="00DF26F8"/>
    <w:rsid w:val="00DF5361"/>
    <w:rsid w:val="00E04B08"/>
    <w:rsid w:val="00E04DFC"/>
    <w:rsid w:val="00E055CD"/>
    <w:rsid w:val="00E067A3"/>
    <w:rsid w:val="00E06C59"/>
    <w:rsid w:val="00E165D9"/>
    <w:rsid w:val="00E17295"/>
    <w:rsid w:val="00E2078D"/>
    <w:rsid w:val="00E2311B"/>
    <w:rsid w:val="00E3014F"/>
    <w:rsid w:val="00E36D51"/>
    <w:rsid w:val="00E3765C"/>
    <w:rsid w:val="00E40B50"/>
    <w:rsid w:val="00E442E4"/>
    <w:rsid w:val="00E45352"/>
    <w:rsid w:val="00E50082"/>
    <w:rsid w:val="00E5107B"/>
    <w:rsid w:val="00E76139"/>
    <w:rsid w:val="00E8003C"/>
    <w:rsid w:val="00E81637"/>
    <w:rsid w:val="00E83965"/>
    <w:rsid w:val="00E83B53"/>
    <w:rsid w:val="00E86A63"/>
    <w:rsid w:val="00E87CFF"/>
    <w:rsid w:val="00E927D6"/>
    <w:rsid w:val="00E935C9"/>
    <w:rsid w:val="00E95F32"/>
    <w:rsid w:val="00E97521"/>
    <w:rsid w:val="00EA06DA"/>
    <w:rsid w:val="00EA13F8"/>
    <w:rsid w:val="00EA2229"/>
    <w:rsid w:val="00EA2310"/>
    <w:rsid w:val="00EA64C3"/>
    <w:rsid w:val="00EA76B2"/>
    <w:rsid w:val="00EB08A8"/>
    <w:rsid w:val="00EB18C7"/>
    <w:rsid w:val="00EB4C7A"/>
    <w:rsid w:val="00EB4FBB"/>
    <w:rsid w:val="00EB665A"/>
    <w:rsid w:val="00EC4F36"/>
    <w:rsid w:val="00EC559E"/>
    <w:rsid w:val="00EC5B71"/>
    <w:rsid w:val="00EC7374"/>
    <w:rsid w:val="00ED534C"/>
    <w:rsid w:val="00ED53E5"/>
    <w:rsid w:val="00ED6A03"/>
    <w:rsid w:val="00ED7DBB"/>
    <w:rsid w:val="00EE0721"/>
    <w:rsid w:val="00EE0B17"/>
    <w:rsid w:val="00EE24A1"/>
    <w:rsid w:val="00EE49C5"/>
    <w:rsid w:val="00EE55BB"/>
    <w:rsid w:val="00EE7AD2"/>
    <w:rsid w:val="00EF096F"/>
    <w:rsid w:val="00EF1A03"/>
    <w:rsid w:val="00EF50BD"/>
    <w:rsid w:val="00EF6314"/>
    <w:rsid w:val="00F00A09"/>
    <w:rsid w:val="00F03A62"/>
    <w:rsid w:val="00F06C88"/>
    <w:rsid w:val="00F07C39"/>
    <w:rsid w:val="00F10525"/>
    <w:rsid w:val="00F109E9"/>
    <w:rsid w:val="00F13AC4"/>
    <w:rsid w:val="00F22F57"/>
    <w:rsid w:val="00F25422"/>
    <w:rsid w:val="00F2655C"/>
    <w:rsid w:val="00F26DAE"/>
    <w:rsid w:val="00F27221"/>
    <w:rsid w:val="00F308CA"/>
    <w:rsid w:val="00F320E5"/>
    <w:rsid w:val="00F35AF7"/>
    <w:rsid w:val="00F42973"/>
    <w:rsid w:val="00F43191"/>
    <w:rsid w:val="00F43939"/>
    <w:rsid w:val="00F45514"/>
    <w:rsid w:val="00F4584A"/>
    <w:rsid w:val="00F46362"/>
    <w:rsid w:val="00F4676B"/>
    <w:rsid w:val="00F46E57"/>
    <w:rsid w:val="00F47B0F"/>
    <w:rsid w:val="00F52AD1"/>
    <w:rsid w:val="00F53EAF"/>
    <w:rsid w:val="00F5483F"/>
    <w:rsid w:val="00F613B4"/>
    <w:rsid w:val="00F62690"/>
    <w:rsid w:val="00F67F06"/>
    <w:rsid w:val="00F71E5A"/>
    <w:rsid w:val="00F72623"/>
    <w:rsid w:val="00F73828"/>
    <w:rsid w:val="00F74355"/>
    <w:rsid w:val="00F75DC7"/>
    <w:rsid w:val="00F7786A"/>
    <w:rsid w:val="00F80B6C"/>
    <w:rsid w:val="00F84074"/>
    <w:rsid w:val="00F867B9"/>
    <w:rsid w:val="00F86F62"/>
    <w:rsid w:val="00F90BA4"/>
    <w:rsid w:val="00F90F89"/>
    <w:rsid w:val="00F94326"/>
    <w:rsid w:val="00FA24AE"/>
    <w:rsid w:val="00FA2C99"/>
    <w:rsid w:val="00FA5284"/>
    <w:rsid w:val="00FA7E21"/>
    <w:rsid w:val="00FB1982"/>
    <w:rsid w:val="00FB257C"/>
    <w:rsid w:val="00FB4B22"/>
    <w:rsid w:val="00FC1ED5"/>
    <w:rsid w:val="00FC205B"/>
    <w:rsid w:val="00FC2825"/>
    <w:rsid w:val="00FC4E5F"/>
    <w:rsid w:val="00FD04E8"/>
    <w:rsid w:val="00FD0686"/>
    <w:rsid w:val="00FD18E3"/>
    <w:rsid w:val="00FD20D2"/>
    <w:rsid w:val="00FD5D3A"/>
    <w:rsid w:val="00FD7024"/>
    <w:rsid w:val="00FE0852"/>
    <w:rsid w:val="00FE0891"/>
    <w:rsid w:val="00FE2D67"/>
    <w:rsid w:val="00FE3AF1"/>
    <w:rsid w:val="00FF2001"/>
    <w:rsid w:val="00FF51FF"/>
    <w:rsid w:val="00FF56D2"/>
    <w:rsid w:val="00FF611D"/>
    <w:rsid w:val="00FF6EA3"/>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46E537"/>
  <w15:chartTrackingRefBased/>
  <w15:docId w15:val="{8BFA2BC4-935E-4F0C-87B5-A7BAAE00B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paragraph" w:styleId="ListParagraph">
    <w:name w:val="List Paragraph"/>
    <w:basedOn w:val="Normal"/>
    <w:uiPriority w:val="34"/>
    <w:qFormat/>
    <w:rsid w:val="00A0393E"/>
    <w:pPr>
      <w:ind w:left="720"/>
      <w:contextualSpacing/>
    </w:pPr>
  </w:style>
  <w:style w:type="paragraph" w:styleId="Header">
    <w:name w:val="header"/>
    <w:basedOn w:val="Normal"/>
    <w:link w:val="HeaderChar"/>
    <w:rsid w:val="00224E6D"/>
    <w:pPr>
      <w:tabs>
        <w:tab w:val="center" w:pos="4680"/>
        <w:tab w:val="right" w:pos="9360"/>
      </w:tabs>
      <w:spacing w:after="0"/>
    </w:pPr>
  </w:style>
  <w:style w:type="character" w:customStyle="1" w:styleId="HeaderChar">
    <w:name w:val="Header Char"/>
    <w:basedOn w:val="DefaultParagraphFont"/>
    <w:link w:val="Header"/>
    <w:rsid w:val="00224E6D"/>
    <w:rPr>
      <w:rFonts w:eastAsia="Times New Roman"/>
      <w:lang w:val="en-GB"/>
    </w:rPr>
  </w:style>
  <w:style w:type="paragraph" w:styleId="Footer">
    <w:name w:val="footer"/>
    <w:basedOn w:val="Normal"/>
    <w:link w:val="FooterChar"/>
    <w:rsid w:val="00224E6D"/>
    <w:pPr>
      <w:tabs>
        <w:tab w:val="center" w:pos="4680"/>
        <w:tab w:val="right" w:pos="9360"/>
      </w:tabs>
      <w:spacing w:after="0"/>
    </w:pPr>
  </w:style>
  <w:style w:type="character" w:customStyle="1" w:styleId="FooterChar">
    <w:name w:val="Footer Char"/>
    <w:basedOn w:val="DefaultParagraphFont"/>
    <w:link w:val="Footer"/>
    <w:rsid w:val="00224E6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54A2DC-4E59-4D13-A081-9261DD7F7EFB}">
  <ds:schemaRefs>
    <ds:schemaRef ds:uri="http://schemas.microsoft.com/sharepoint/v3/contenttype/forms"/>
  </ds:schemaRefs>
</ds:datastoreItem>
</file>

<file path=customXml/itemProps2.xml><?xml version="1.0" encoding="utf-8"?>
<ds:datastoreItem xmlns:ds="http://schemas.openxmlformats.org/officeDocument/2006/customXml" ds:itemID="{013588B3-33D0-48A8-AECE-2C57DF7F3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1834E-BCA2-4D7B-95C7-7C4A49BAD2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1886</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Sultan;William.Janky@firstnet.gov</dc:creator>
  <cp:keywords/>
  <cp:lastModifiedBy>Peter Gaal</cp:lastModifiedBy>
  <cp:revision>52</cp:revision>
  <cp:lastPrinted>2021-03-02T21:08:00Z</cp:lastPrinted>
  <dcterms:created xsi:type="dcterms:W3CDTF">2021-03-10T23:50:00Z</dcterms:created>
  <dcterms:modified xsi:type="dcterms:W3CDTF">2021-03-15T21:58:00Z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ies>
</file>